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4FE3" w14:textId="46371C39" w:rsidR="001E5B10" w:rsidRDefault="000F789A">
      <w:pPr>
        <w:spacing w:before="120" w:after="240" w:line="400" w:lineRule="exact"/>
        <w:rPr>
          <w:rFonts w:ascii="Times New Roman" w:eastAsia="Times New Roman" w:hAnsi="Times New Roman" w:cs="Times New Roman"/>
          <w:b/>
          <w:bCs/>
          <w:color w:val="FF0000"/>
          <w:sz w:val="31"/>
          <w:szCs w:val="31"/>
          <w:u w:color="FF0000"/>
        </w:rPr>
      </w:pPr>
      <w:r>
        <w:rPr>
          <w:rFonts w:ascii="Times New Roman" w:hAnsi="Times New Roman"/>
          <w:b/>
          <w:bCs/>
          <w:sz w:val="31"/>
          <w:szCs w:val="31"/>
        </w:rPr>
        <w:t xml:space="preserve">Academia </w:t>
      </w:r>
      <w:proofErr w:type="spellStart"/>
      <w:r>
        <w:rPr>
          <w:rFonts w:ascii="Times New Roman" w:hAnsi="Times New Roman"/>
          <w:b/>
          <w:bCs/>
          <w:sz w:val="31"/>
          <w:szCs w:val="31"/>
        </w:rPr>
        <w:t>Sinica</w:t>
      </w:r>
      <w:proofErr w:type="spellEnd"/>
      <w:r>
        <w:rPr>
          <w:rFonts w:ascii="Times New Roman" w:hAnsi="Times New Roman"/>
          <w:b/>
          <w:bCs/>
          <w:sz w:val="31"/>
          <w:szCs w:val="31"/>
        </w:rPr>
        <w:t xml:space="preserve"> Announces Recipients of the 2025 Early-Career Investigator Research Achievement Award and the Scholarly Monograph Award in the Humanities and Social Sciences</w:t>
      </w:r>
    </w:p>
    <w:p w14:paraId="590B66BE" w14:textId="685211C4" w:rsidR="001E5B10" w:rsidRDefault="000F789A">
      <w:pPr>
        <w:pStyle w:val="Web"/>
        <w:spacing w:line="400" w:lineRule="exact"/>
        <w:ind w:firstLine="540"/>
        <w:rPr>
          <w:rFonts w:ascii="Times New Roman" w:eastAsia="Times New Roman" w:hAnsi="Times New Roman" w:cs="Times New Roman"/>
          <w:sz w:val="27"/>
          <w:szCs w:val="27"/>
        </w:rPr>
      </w:pPr>
      <w:r>
        <w:rPr>
          <w:rFonts w:ascii="Times New Roman" w:hAnsi="Times New Roman"/>
          <w:sz w:val="27"/>
          <w:szCs w:val="27"/>
        </w:rPr>
        <w:t>The Awards Ceremony for the Academia Sinica Early-Career Investigator Research Achievement Award and the Scholarly Monograph Award in the Humanities and Social Sciences was held on December 1. Six scholars and five monographs were selected for awards, which were presented by Academia Sinica President James C. Liao. President Liao remarked that there are few national-level awards in Taiwan established for scholars early in their careers. Academia Sinica Early-Career Investigator Research Achievement Award has continued recognizing research talent and encouraging young people to engage in innovative and frontier research for 30 years. The Scholarly Monograph Award in the Humanities and Social Sciences, on the other hand, recognizes books that demonstrate outstanding research and ground-breaking insights. It contributes to Taiwan’s scholarly advancement in areas such as history, culture, social development, and public policy. This year marks the first time that the two awards have been presented in a joint ceremony, deepening academic exchange and interdisciplinary dialogue and demonstrates the efforts to support diverse research talents and expand the frontiers of academic research in Taiwan.</w:t>
      </w:r>
      <w:r>
        <w:rPr>
          <w:rFonts w:ascii="Times New Roman" w:hAnsi="Times New Roman"/>
          <w:sz w:val="27"/>
          <w:szCs w:val="27"/>
        </w:rPr>
        <w:br/>
      </w:r>
    </w:p>
    <w:p w14:paraId="25717878" w14:textId="2237F841" w:rsidR="001E5B10" w:rsidRDefault="006F1901">
      <w:pPr>
        <w:spacing w:line="400" w:lineRule="exact"/>
        <w:rPr>
          <w:rFonts w:ascii="Times New Roman" w:eastAsia="Times New Roman" w:hAnsi="Times New Roman" w:cs="Times New Roman"/>
          <w:b/>
          <w:bCs/>
          <w:kern w:val="0"/>
          <w:sz w:val="27"/>
          <w:szCs w:val="27"/>
        </w:rPr>
      </w:pPr>
      <w:r w:rsidRPr="006F1901">
        <w:rPr>
          <w:rFonts w:ascii="Times New Roman" w:hAnsi="Times New Roman"/>
          <w:b/>
          <w:bCs/>
          <w:kern w:val="0"/>
          <w:sz w:val="27"/>
          <w:szCs w:val="27"/>
        </w:rPr>
        <w:t>Early-Career Investigator Research Achievement Award</w:t>
      </w:r>
      <w:r w:rsidR="000F789A">
        <w:rPr>
          <w:rFonts w:ascii="Times New Roman" w:hAnsi="Times New Roman"/>
          <w:b/>
          <w:bCs/>
          <w:kern w:val="0"/>
          <w:sz w:val="27"/>
          <w:szCs w:val="27"/>
        </w:rPr>
        <w:t>: Six Young Scholars Honored</w:t>
      </w:r>
    </w:p>
    <w:p w14:paraId="0D274739" w14:textId="21A7EE80" w:rsidR="001E5B10" w:rsidRDefault="000F789A">
      <w:pPr>
        <w:spacing w:after="240" w:line="400" w:lineRule="exact"/>
        <w:ind w:firstLine="540"/>
        <w:rPr>
          <w:rFonts w:ascii="Times New Roman" w:eastAsia="Times New Roman" w:hAnsi="Times New Roman" w:cs="Times New Roman"/>
          <w:kern w:val="0"/>
          <w:sz w:val="27"/>
          <w:szCs w:val="27"/>
        </w:rPr>
      </w:pPr>
      <w:r>
        <w:rPr>
          <w:rFonts w:ascii="Times New Roman" w:hAnsi="Times New Roman"/>
          <w:kern w:val="0"/>
          <w:sz w:val="27"/>
          <w:szCs w:val="27"/>
        </w:rPr>
        <w:t xml:space="preserve">This year, the awardees of the “Academia Sinica Early-Career Investigator Research Achievement Award” are Associate Professor Tung-Han Yang of the Department of Chemical Engineering at National Tsing Hua University (along with five researchers from Academia Sinica), Associate Research Fellow Chien-Yao Wang (Institute of Information Science), Associate Research Fellow Sheng-Hung Chen (Institute of Molecular Biology), Associate Research Fellow Ling-Wei Kung (Institute of History and Philology), Associate Research Fellow </w:t>
      </w:r>
      <w:proofErr w:type="spellStart"/>
      <w:r>
        <w:rPr>
          <w:rFonts w:ascii="Times New Roman" w:hAnsi="Times New Roman"/>
          <w:kern w:val="0"/>
          <w:sz w:val="27"/>
          <w:szCs w:val="27"/>
        </w:rPr>
        <w:t>Chih-Hsin</w:t>
      </w:r>
      <w:proofErr w:type="spellEnd"/>
      <w:r>
        <w:rPr>
          <w:rFonts w:ascii="Times New Roman" w:hAnsi="Times New Roman"/>
          <w:kern w:val="0"/>
          <w:sz w:val="27"/>
          <w:szCs w:val="27"/>
        </w:rPr>
        <w:t xml:space="preserve"> Sheen (Institute of Political Science), and Associate Research Fellow Han Yang (Institute of Economics). The awardees’ research spans materials science, artificial intelligence, cell biology, media politics, and global economics, showcasing the research prowess and interdisciplinary potential of young Taiwanese scholars.</w:t>
      </w:r>
    </w:p>
    <w:p w14:paraId="36E40EF4" w14:textId="583B8EB5" w:rsidR="001E5B10" w:rsidRDefault="000F789A">
      <w:pPr>
        <w:spacing w:after="240" w:line="400" w:lineRule="exact"/>
        <w:ind w:firstLine="540"/>
        <w:rPr>
          <w:rFonts w:ascii="Times New Roman" w:eastAsia="Times New Roman" w:hAnsi="Times New Roman" w:cs="Times New Roman"/>
          <w:kern w:val="0"/>
          <w:sz w:val="27"/>
          <w:szCs w:val="27"/>
        </w:rPr>
      </w:pPr>
      <w:r>
        <w:rPr>
          <w:rFonts w:ascii="Times New Roman" w:hAnsi="Times New Roman"/>
          <w:kern w:val="0"/>
          <w:sz w:val="27"/>
          <w:szCs w:val="27"/>
        </w:rPr>
        <w:lastRenderedPageBreak/>
        <w:t xml:space="preserve">Dr. Tung-Han Yang successfully pioneered a new paradigm for the design and application of high-entropy alloy nanocrystals, establishing global leadership in the field of multi-metallic catalysis and delivering breakthrough advancements in energy conversion material design. Dr. Chien-Yao Wang utilized innovative neural network design and representation learning methods to advance real-time object detection and </w:t>
      </w:r>
      <w:proofErr w:type="gramStart"/>
      <w:r>
        <w:rPr>
          <w:rFonts w:ascii="Times New Roman" w:hAnsi="Times New Roman"/>
          <w:kern w:val="0"/>
          <w:sz w:val="27"/>
          <w:szCs w:val="27"/>
        </w:rPr>
        <w:t>leading edge</w:t>
      </w:r>
      <w:proofErr w:type="gramEnd"/>
      <w:r>
        <w:rPr>
          <w:rFonts w:ascii="Times New Roman" w:hAnsi="Times New Roman"/>
          <w:kern w:val="0"/>
          <w:sz w:val="27"/>
          <w:szCs w:val="27"/>
        </w:rPr>
        <w:t xml:space="preserve"> AI development, with his open-source code having been cited over 50,000 times. Dr. Sheng-Hung Chen identified a key systemic mechanism between redox dynamics and ferroptosis, offering a new direction for cancer cell clearing strategies. Dr. Ling-Wei Kung excels at using multilingual historical sources and digital humanities techniques to study the circulation of information between China and the Inner Asian frontiers during the Ming and Qing dynasties. Dr. </w:t>
      </w:r>
      <w:proofErr w:type="spellStart"/>
      <w:r>
        <w:rPr>
          <w:rFonts w:ascii="Times New Roman" w:hAnsi="Times New Roman"/>
          <w:kern w:val="0"/>
          <w:sz w:val="27"/>
          <w:szCs w:val="27"/>
        </w:rPr>
        <w:t>Chih-Hsin</w:t>
      </w:r>
      <w:proofErr w:type="spellEnd"/>
      <w:r>
        <w:rPr>
          <w:rFonts w:ascii="Times New Roman" w:hAnsi="Times New Roman"/>
          <w:kern w:val="0"/>
          <w:sz w:val="27"/>
          <w:szCs w:val="27"/>
        </w:rPr>
        <w:t xml:space="preserve"> Sheen employs game theory and causal inference to analyze media politics in democratic and authoritarian regimes, exploring the possibility of disseminating fake news to maintain the stability of rule. Dr. Han Yang established a large-scale dynamic quantitative trade model to analyze structural shocks and uncertainty within the global economic system. </w:t>
      </w:r>
    </w:p>
    <w:p w14:paraId="661E77C9" w14:textId="41D9E0D2" w:rsidR="001E5B10" w:rsidRDefault="000F789A">
      <w:pPr>
        <w:spacing w:after="240" w:line="400" w:lineRule="exact"/>
        <w:ind w:firstLine="540"/>
        <w:rPr>
          <w:rFonts w:ascii="Times New Roman" w:eastAsia="Times New Roman" w:hAnsi="Times New Roman" w:cs="Times New Roman"/>
          <w:kern w:val="0"/>
          <w:sz w:val="27"/>
          <w:szCs w:val="27"/>
        </w:rPr>
      </w:pPr>
      <w:r>
        <w:rPr>
          <w:rFonts w:ascii="Times New Roman" w:hAnsi="Times New Roman"/>
          <w:kern w:val="0"/>
          <w:sz w:val="27"/>
          <w:szCs w:val="27"/>
        </w:rPr>
        <w:t>The “Academia Sinica Early-Career Investigator Research Achievement Award” was established in 1995. This year, 96 applications were received, all of which underwent preliminary review, initial review, and secondary review, with the final list being decided by a joint conference. Each awardee will receive an NT$300,000 prize and an NT$300,000 research grant, along with a plaque.</w:t>
      </w:r>
    </w:p>
    <w:p w14:paraId="39E64F5C" w14:textId="77777777" w:rsidR="001E5B10" w:rsidRDefault="000F789A">
      <w:pPr>
        <w:spacing w:line="400" w:lineRule="exact"/>
        <w:rPr>
          <w:rFonts w:ascii="Times New Roman" w:eastAsia="Times New Roman" w:hAnsi="Times New Roman" w:cs="Times New Roman"/>
          <w:b/>
          <w:bCs/>
          <w:kern w:val="0"/>
          <w:sz w:val="27"/>
          <w:szCs w:val="27"/>
        </w:rPr>
      </w:pPr>
      <w:r>
        <w:rPr>
          <w:rFonts w:ascii="Times New Roman" w:hAnsi="Times New Roman"/>
          <w:b/>
          <w:bCs/>
          <w:kern w:val="0"/>
          <w:sz w:val="27"/>
          <w:szCs w:val="27"/>
        </w:rPr>
        <w:t>Advancing Humanities and Social Sciences Research: Five Monographs Honored with Awards</w:t>
      </w:r>
    </w:p>
    <w:p w14:paraId="537F4121" w14:textId="286EB8D2" w:rsidR="001E5B10" w:rsidRDefault="000F789A">
      <w:pPr>
        <w:spacing w:after="240" w:line="400" w:lineRule="exact"/>
        <w:ind w:firstLine="540"/>
        <w:rPr>
          <w:rFonts w:ascii="Times New Roman" w:eastAsia="Times New Roman" w:hAnsi="Times New Roman" w:cs="Times New Roman"/>
          <w:sz w:val="27"/>
          <w:szCs w:val="27"/>
        </w:rPr>
      </w:pPr>
      <w:r>
        <w:rPr>
          <w:rFonts w:ascii="Times New Roman" w:hAnsi="Times New Roman"/>
          <w:kern w:val="0"/>
          <w:sz w:val="27"/>
          <w:szCs w:val="27"/>
        </w:rPr>
        <w:t>Five books were selected for this year’s award, two in Mandarin and three in English, covering fields such as Chinese literature, linguistics, English literature, history, and political science. Specific t</w:t>
      </w:r>
      <w:r>
        <w:rPr>
          <w:rFonts w:ascii="Times New Roman" w:hAnsi="Times New Roman"/>
          <w:sz w:val="27"/>
          <w:szCs w:val="27"/>
        </w:rPr>
        <w:t xml:space="preserve">opics include modern Chinese </w:t>
      </w:r>
      <w:r>
        <w:rPr>
          <w:rFonts w:ascii="Times New Roman" w:hAnsi="Times New Roman"/>
          <w:kern w:val="0"/>
          <w:sz w:val="27"/>
          <w:szCs w:val="27"/>
        </w:rPr>
        <w:t xml:space="preserve">classical </w:t>
      </w:r>
      <w:r>
        <w:rPr>
          <w:rFonts w:ascii="Times New Roman" w:hAnsi="Times New Roman"/>
          <w:sz w:val="27"/>
          <w:szCs w:val="27"/>
        </w:rPr>
        <w:t xml:space="preserve">poetry, indigenous languages, women’s interactions with modern technology, social participation of Southern Song </w:t>
      </w:r>
      <w:r>
        <w:rPr>
          <w:rFonts w:ascii="Times New Roman" w:hAnsi="Times New Roman"/>
          <w:kern w:val="0"/>
          <w:sz w:val="27"/>
          <w:szCs w:val="27"/>
        </w:rPr>
        <w:t>elites</w:t>
      </w:r>
      <w:r>
        <w:rPr>
          <w:rFonts w:ascii="Times New Roman" w:hAnsi="Times New Roman"/>
          <w:sz w:val="27"/>
          <w:szCs w:val="27"/>
        </w:rPr>
        <w:t xml:space="preserve">, and an analysis of </w:t>
      </w:r>
      <w:r>
        <w:rPr>
          <w:rFonts w:ascii="Times New Roman" w:hAnsi="Times New Roman"/>
          <w:kern w:val="0"/>
          <w:sz w:val="27"/>
          <w:szCs w:val="27"/>
        </w:rPr>
        <w:t>legislative violence</w:t>
      </w:r>
      <w:r>
        <w:rPr>
          <w:rFonts w:ascii="Times New Roman" w:hAnsi="Times New Roman"/>
          <w:sz w:val="27"/>
          <w:szCs w:val="27"/>
        </w:rPr>
        <w:t xml:space="preserve"> from a contemporary political science perspective. </w:t>
      </w:r>
      <w:bookmarkStart w:id="0" w:name="_Hlk152312961"/>
    </w:p>
    <w:p w14:paraId="53F27E7B" w14:textId="64969426" w:rsidR="001E5B10" w:rsidRDefault="000F789A">
      <w:pPr>
        <w:spacing w:after="240" w:line="400" w:lineRule="exact"/>
        <w:ind w:firstLine="540"/>
        <w:rPr>
          <w:rFonts w:ascii="Times New Roman" w:eastAsia="Times New Roman" w:hAnsi="Times New Roman" w:cs="Times New Roman"/>
          <w:sz w:val="27"/>
          <w:szCs w:val="27"/>
        </w:rPr>
      </w:pPr>
      <w:r>
        <w:rPr>
          <w:rFonts w:ascii="Times New Roman" w:hAnsi="Times New Roman"/>
          <w:kern w:val="0"/>
          <w:sz w:val="27"/>
          <w:szCs w:val="27"/>
        </w:rPr>
        <w:t xml:space="preserve">Dr. Nathan F. </w:t>
      </w:r>
      <w:proofErr w:type="spellStart"/>
      <w:r>
        <w:rPr>
          <w:rFonts w:ascii="Times New Roman" w:hAnsi="Times New Roman"/>
          <w:kern w:val="0"/>
          <w:sz w:val="27"/>
          <w:szCs w:val="27"/>
        </w:rPr>
        <w:t>Batto</w:t>
      </w:r>
      <w:proofErr w:type="spellEnd"/>
      <w:r>
        <w:rPr>
          <w:rFonts w:ascii="Times New Roman" w:hAnsi="Times New Roman"/>
          <w:kern w:val="0"/>
          <w:sz w:val="27"/>
          <w:szCs w:val="27"/>
        </w:rPr>
        <w:t xml:space="preserve">, Associate Research Fellow at the </w:t>
      </w:r>
      <w:r>
        <w:rPr>
          <w:rFonts w:ascii="Times New Roman" w:hAnsi="Times New Roman"/>
          <w:sz w:val="27"/>
          <w:szCs w:val="27"/>
        </w:rPr>
        <w:t>Institute of Political Science, Academia Sinica</w:t>
      </w:r>
      <w:r>
        <w:rPr>
          <w:rFonts w:ascii="Times New Roman" w:hAnsi="Times New Roman"/>
          <w:kern w:val="0"/>
          <w:sz w:val="27"/>
          <w:szCs w:val="27"/>
        </w:rPr>
        <w:t xml:space="preserve">, received the award for his work </w:t>
      </w:r>
      <w:r>
        <w:rPr>
          <w:rFonts w:ascii="Times New Roman" w:hAnsi="Times New Roman"/>
          <w:i/>
          <w:iCs/>
          <w:kern w:val="0"/>
          <w:sz w:val="27"/>
          <w:szCs w:val="27"/>
        </w:rPr>
        <w:t>Making Punches Count: The Individual Logic of Legislative Brawls</w:t>
      </w:r>
      <w:r>
        <w:rPr>
          <w:rFonts w:ascii="Times New Roman" w:hAnsi="Times New Roman"/>
          <w:kern w:val="0"/>
          <w:sz w:val="27"/>
          <w:szCs w:val="27"/>
        </w:rPr>
        <w:t xml:space="preserve">. He indicated that eliminating legislative violence must begin with understanding why legislators brawl in the </w:t>
      </w:r>
      <w:r>
        <w:rPr>
          <w:rFonts w:ascii="Times New Roman" w:hAnsi="Times New Roman"/>
          <w:kern w:val="0"/>
          <w:sz w:val="27"/>
          <w:szCs w:val="27"/>
        </w:rPr>
        <w:lastRenderedPageBreak/>
        <w:t xml:space="preserve">first place and hopes that Taiwan’s democracy will continue to mature. Dr. </w:t>
      </w:r>
      <w:proofErr w:type="spellStart"/>
      <w:r>
        <w:rPr>
          <w:rFonts w:ascii="Times New Roman" w:hAnsi="Times New Roman"/>
          <w:kern w:val="0"/>
          <w:sz w:val="27"/>
          <w:szCs w:val="27"/>
        </w:rPr>
        <w:t>Kuan</w:t>
      </w:r>
      <w:proofErr w:type="spellEnd"/>
      <w:r>
        <w:rPr>
          <w:rFonts w:ascii="Times New Roman" w:hAnsi="Times New Roman"/>
          <w:kern w:val="0"/>
          <w:sz w:val="27"/>
          <w:szCs w:val="27"/>
        </w:rPr>
        <w:t xml:space="preserve">-Chung Huang, </w:t>
      </w:r>
      <w:r>
        <w:rPr>
          <w:rFonts w:ascii="Times New Roman" w:hAnsi="Times New Roman"/>
          <w:sz w:val="27"/>
          <w:szCs w:val="27"/>
        </w:rPr>
        <w:t xml:space="preserve">Adjunct Research Fellows at the Institute of History and Philology, Academia </w:t>
      </w:r>
      <w:proofErr w:type="spellStart"/>
      <w:r>
        <w:rPr>
          <w:rFonts w:ascii="Times New Roman" w:hAnsi="Times New Roman"/>
          <w:sz w:val="27"/>
          <w:szCs w:val="27"/>
        </w:rPr>
        <w:t>Sinica</w:t>
      </w:r>
      <w:proofErr w:type="spellEnd"/>
      <w:r>
        <w:rPr>
          <w:rFonts w:ascii="Times New Roman" w:hAnsi="Times New Roman"/>
          <w:kern w:val="0"/>
          <w:sz w:val="27"/>
          <w:szCs w:val="27"/>
        </w:rPr>
        <w:t>, w</w:t>
      </w:r>
      <w:r w:rsidRPr="00BF6466">
        <w:rPr>
          <w:rFonts w:ascii="Times New Roman" w:hAnsi="Times New Roman"/>
          <w:kern w:val="0"/>
          <w:sz w:val="27"/>
          <w:szCs w:val="27"/>
        </w:rPr>
        <w:t>as honored for</w:t>
      </w:r>
      <w:r w:rsidR="00BF6466">
        <w:rPr>
          <w:rFonts w:ascii="Times New Roman" w:hAnsi="Times New Roman"/>
          <w:kern w:val="0"/>
          <w:sz w:val="27"/>
          <w:szCs w:val="27"/>
        </w:rPr>
        <w:t xml:space="preserve"> </w:t>
      </w:r>
      <w:r w:rsidR="00BF6466" w:rsidRPr="00BF6466">
        <w:rPr>
          <w:rFonts w:ascii="Times New Roman" w:hAnsi="Times New Roman"/>
          <w:i/>
          <w:iCs/>
          <w:kern w:val="0"/>
          <w:sz w:val="27"/>
          <w:szCs w:val="27"/>
        </w:rPr>
        <w:t xml:space="preserve">Living Locally, Thinking Nationally: The Life and Ideals of Liu </w:t>
      </w:r>
      <w:proofErr w:type="spellStart"/>
      <w:r w:rsidR="00BF6466" w:rsidRPr="00BF6466">
        <w:rPr>
          <w:rFonts w:ascii="Times New Roman" w:hAnsi="Times New Roman"/>
          <w:i/>
          <w:iCs/>
          <w:kern w:val="0"/>
          <w:sz w:val="27"/>
          <w:szCs w:val="27"/>
        </w:rPr>
        <w:t>Zai</w:t>
      </w:r>
      <w:proofErr w:type="spellEnd"/>
      <w:r w:rsidR="00BF6466" w:rsidRPr="00BF6466">
        <w:rPr>
          <w:rFonts w:ascii="Times New Roman" w:hAnsi="Times New Roman"/>
          <w:i/>
          <w:iCs/>
          <w:kern w:val="0"/>
          <w:sz w:val="27"/>
          <w:szCs w:val="27"/>
        </w:rPr>
        <w:t>, a Local Literatus of the Southern Song</w:t>
      </w:r>
      <w:r w:rsidRPr="00BF6466">
        <w:rPr>
          <w:rFonts w:ascii="Times New Roman" w:hAnsi="Times New Roman"/>
          <w:kern w:val="0"/>
          <w:sz w:val="27"/>
          <w:szCs w:val="27"/>
        </w:rPr>
        <w:t>. He indicated that having the opportunity to initiate and complete this long-ges</w:t>
      </w:r>
      <w:r>
        <w:rPr>
          <w:rFonts w:ascii="Times New Roman" w:hAnsi="Times New Roman"/>
          <w:kern w:val="0"/>
          <w:sz w:val="27"/>
          <w:szCs w:val="27"/>
        </w:rPr>
        <w:t>tating project in the later years of his academic life has been a challenging yet profoundly rewarding journey.</w:t>
      </w:r>
    </w:p>
    <w:p w14:paraId="18EB1951" w14:textId="2E382E87" w:rsidR="001E5B10" w:rsidRDefault="000F789A" w:rsidP="007F6A3A">
      <w:pPr>
        <w:spacing w:after="240" w:line="400" w:lineRule="exact"/>
        <w:ind w:firstLine="540"/>
        <w:rPr>
          <w:rFonts w:ascii="Times New Roman" w:eastAsia="Times New Roman" w:hAnsi="Times New Roman" w:cs="Times New Roman"/>
          <w:sz w:val="27"/>
          <w:szCs w:val="27"/>
        </w:rPr>
      </w:pPr>
      <w:r>
        <w:rPr>
          <w:rFonts w:ascii="Times New Roman" w:hAnsi="Times New Roman"/>
          <w:kern w:val="0"/>
          <w:sz w:val="27"/>
          <w:szCs w:val="27"/>
        </w:rPr>
        <w:t xml:space="preserve">Professor Chia-Cian Ko of the </w:t>
      </w:r>
      <w:r>
        <w:rPr>
          <w:rFonts w:ascii="Times New Roman" w:hAnsi="Times New Roman"/>
          <w:sz w:val="27"/>
          <w:szCs w:val="27"/>
        </w:rPr>
        <w:t>Department of Chinese Literature at National Taiwan University</w:t>
      </w:r>
      <w:r>
        <w:rPr>
          <w:rFonts w:ascii="Times New Roman" w:hAnsi="Times New Roman"/>
          <w:kern w:val="0"/>
          <w:sz w:val="27"/>
          <w:szCs w:val="27"/>
        </w:rPr>
        <w:t xml:space="preserve"> received the award for his work</w:t>
      </w:r>
      <w:r w:rsidR="007F6A3A" w:rsidRPr="007F6A3A">
        <w:t xml:space="preserve"> </w:t>
      </w:r>
      <w:r w:rsidR="007F6A3A" w:rsidRPr="007F6A3A">
        <w:rPr>
          <w:rFonts w:ascii="Times New Roman" w:hAnsi="Times New Roman"/>
          <w:i/>
          <w:iCs/>
          <w:kern w:val="0"/>
          <w:sz w:val="27"/>
          <w:szCs w:val="27"/>
        </w:rPr>
        <w:t xml:space="preserve">Maritime Poetry Road: East Asian Routes and Nanyang </w:t>
      </w:r>
      <w:proofErr w:type="spellStart"/>
      <w:r w:rsidR="007F6A3A" w:rsidRPr="007F6A3A">
        <w:rPr>
          <w:rFonts w:ascii="Times New Roman" w:hAnsi="Times New Roman"/>
          <w:i/>
          <w:iCs/>
          <w:kern w:val="0"/>
          <w:sz w:val="27"/>
          <w:szCs w:val="27"/>
        </w:rPr>
        <w:t>Mesology</w:t>
      </w:r>
      <w:proofErr w:type="spellEnd"/>
      <w:r>
        <w:rPr>
          <w:rFonts w:ascii="Times New Roman" w:hAnsi="Times New Roman"/>
          <w:kern w:val="0"/>
          <w:sz w:val="27"/>
          <w:szCs w:val="27"/>
        </w:rPr>
        <w:t xml:space="preserve">. He noted that scholarly writing in the humanities is often niche and solitary, making the warmth and encouragement brought by the recognition of this award especially meaningful. Professor Chun-Mei Chen of the </w:t>
      </w:r>
      <w:r>
        <w:rPr>
          <w:rFonts w:ascii="Times New Roman" w:hAnsi="Times New Roman"/>
          <w:sz w:val="27"/>
          <w:szCs w:val="27"/>
        </w:rPr>
        <w:t xml:space="preserve">Department of Foreign Languages and Literatures at National Chung </w:t>
      </w:r>
      <w:proofErr w:type="spellStart"/>
      <w:r>
        <w:rPr>
          <w:rFonts w:ascii="Times New Roman" w:hAnsi="Times New Roman"/>
          <w:sz w:val="27"/>
          <w:szCs w:val="27"/>
        </w:rPr>
        <w:t>Hsing</w:t>
      </w:r>
      <w:proofErr w:type="spellEnd"/>
      <w:r>
        <w:rPr>
          <w:rFonts w:ascii="Times New Roman" w:hAnsi="Times New Roman"/>
          <w:sz w:val="27"/>
          <w:szCs w:val="27"/>
        </w:rPr>
        <w:t xml:space="preserve"> University </w:t>
      </w:r>
      <w:r>
        <w:rPr>
          <w:rFonts w:ascii="Times New Roman" w:hAnsi="Times New Roman"/>
          <w:kern w:val="0"/>
          <w:sz w:val="27"/>
          <w:szCs w:val="27"/>
        </w:rPr>
        <w:t xml:space="preserve">was honored for </w:t>
      </w:r>
      <w:r>
        <w:rPr>
          <w:rFonts w:ascii="Times New Roman" w:hAnsi="Times New Roman"/>
          <w:i/>
          <w:iCs/>
          <w:kern w:val="0"/>
          <w:sz w:val="27"/>
          <w:szCs w:val="27"/>
        </w:rPr>
        <w:t>Mixed Emotions and Indigenous Language Maintenance in Post-Disaster Reconstruction Communities</w:t>
      </w:r>
      <w:r>
        <w:rPr>
          <w:rFonts w:ascii="Times New Roman" w:hAnsi="Times New Roman"/>
          <w:kern w:val="0"/>
          <w:sz w:val="27"/>
          <w:szCs w:val="27"/>
        </w:rPr>
        <w:t>. She indicated that her long-term engagement with post-disaster communities has allowed her to witness the profound sense of loss felt by displaced peoples, the resilience shown in rebuilding, and the complex emotions carried by language as a vehicle of continuity.</w:t>
      </w:r>
    </w:p>
    <w:p w14:paraId="0E36E9BB" w14:textId="77777777" w:rsidR="001E5B10" w:rsidRDefault="000F789A">
      <w:pPr>
        <w:spacing w:after="240" w:line="400" w:lineRule="exact"/>
        <w:ind w:firstLine="540"/>
        <w:rPr>
          <w:rFonts w:ascii="Times New Roman" w:eastAsia="Times New Roman" w:hAnsi="Times New Roman" w:cs="Times New Roman"/>
          <w:sz w:val="27"/>
          <w:szCs w:val="27"/>
        </w:rPr>
      </w:pPr>
      <w:r>
        <w:rPr>
          <w:rFonts w:ascii="Times New Roman" w:hAnsi="Times New Roman"/>
          <w:kern w:val="0"/>
          <w:sz w:val="27"/>
          <w:szCs w:val="27"/>
        </w:rPr>
        <w:t xml:space="preserve">Dr. </w:t>
      </w:r>
      <w:r>
        <w:rPr>
          <w:rFonts w:ascii="Times New Roman" w:hAnsi="Times New Roman"/>
          <w:sz w:val="27"/>
          <w:szCs w:val="27"/>
        </w:rPr>
        <w:t>Yin-I Chen</w:t>
      </w:r>
      <w:r>
        <w:rPr>
          <w:rFonts w:ascii="Times New Roman" w:hAnsi="Times New Roman"/>
          <w:kern w:val="0"/>
          <w:sz w:val="27"/>
          <w:szCs w:val="27"/>
        </w:rPr>
        <w:t xml:space="preserve">, Chair Professor in the </w:t>
      </w:r>
      <w:r>
        <w:rPr>
          <w:rFonts w:ascii="Times New Roman" w:hAnsi="Times New Roman"/>
          <w:sz w:val="27"/>
          <w:szCs w:val="27"/>
        </w:rPr>
        <w:t xml:space="preserve">Department of English at National </w:t>
      </w:r>
      <w:proofErr w:type="spellStart"/>
      <w:r>
        <w:rPr>
          <w:rFonts w:ascii="Times New Roman" w:hAnsi="Times New Roman"/>
          <w:sz w:val="27"/>
          <w:szCs w:val="27"/>
        </w:rPr>
        <w:t>Chengchi</w:t>
      </w:r>
      <w:proofErr w:type="spellEnd"/>
      <w:r>
        <w:rPr>
          <w:rFonts w:ascii="Times New Roman" w:hAnsi="Times New Roman"/>
          <w:sz w:val="27"/>
          <w:szCs w:val="27"/>
        </w:rPr>
        <w:t xml:space="preserve"> University</w:t>
      </w:r>
      <w:r>
        <w:rPr>
          <w:rFonts w:ascii="Times New Roman" w:hAnsi="Times New Roman"/>
          <w:kern w:val="0"/>
          <w:sz w:val="27"/>
          <w:szCs w:val="27"/>
        </w:rPr>
        <w:t xml:space="preserve">, received the award for </w:t>
      </w:r>
      <w:r>
        <w:rPr>
          <w:rFonts w:ascii="Times New Roman" w:hAnsi="Times New Roman"/>
          <w:i/>
          <w:iCs/>
          <w:kern w:val="0"/>
          <w:sz w:val="27"/>
          <w:szCs w:val="27"/>
        </w:rPr>
        <w:t>The New Woman and Technologies of Speed in Fin-de-Siecle Literature</w:t>
      </w:r>
      <w:r>
        <w:rPr>
          <w:rFonts w:ascii="Times New Roman" w:hAnsi="Times New Roman"/>
          <w:kern w:val="0"/>
          <w:sz w:val="27"/>
          <w:szCs w:val="27"/>
        </w:rPr>
        <w:t>. She expressed her gratitude to Academia Sinica for recognizing the value of long-term scholarly dedication and monograph writing, noting that, at a time when the research in the humanities face challenges, the critical thinking, analytical skills, empathy, and narrative imagination fostered by the humanities remain indispensable forces driving human progress.</w:t>
      </w:r>
    </w:p>
    <w:p w14:paraId="6BB17257" w14:textId="3EBFD5C3" w:rsidR="001E5B10" w:rsidRDefault="000F789A">
      <w:pPr>
        <w:spacing w:after="240" w:line="400" w:lineRule="exact"/>
        <w:ind w:firstLine="540"/>
        <w:rPr>
          <w:rFonts w:ascii="Times New Roman" w:eastAsia="Times New Roman" w:hAnsi="Times New Roman" w:cs="Times New Roman"/>
          <w:sz w:val="27"/>
          <w:szCs w:val="27"/>
        </w:rPr>
      </w:pPr>
      <w:r>
        <w:rPr>
          <w:rFonts w:ascii="Times New Roman" w:hAnsi="Times New Roman"/>
          <w:kern w:val="0"/>
          <w:sz w:val="27"/>
          <w:szCs w:val="27"/>
        </w:rPr>
        <w:t xml:space="preserve">The </w:t>
      </w:r>
      <w:r>
        <w:rPr>
          <w:rFonts w:ascii="Times New Roman" w:hAnsi="Times New Roman"/>
          <w:sz w:val="27"/>
          <w:szCs w:val="27"/>
        </w:rPr>
        <w:t>Scholarly Monograph Award in the Humanities and Social Sciences</w:t>
      </w:r>
      <w:r>
        <w:rPr>
          <w:rFonts w:ascii="Times New Roman" w:hAnsi="Times New Roman"/>
          <w:kern w:val="0"/>
          <w:sz w:val="27"/>
          <w:szCs w:val="27"/>
        </w:rPr>
        <w:t xml:space="preserve"> is a major award in Taiwan’s humanities and social sciences. This year, 48 submissions were received, and after rigorous review, five monographs of originality and depth were selected. Each awardee will receive an NT$600,000 prize along with a plaque.</w:t>
      </w:r>
    </w:p>
    <w:p w14:paraId="117C516B" w14:textId="77777777" w:rsidR="001E5B10" w:rsidRDefault="001E5B10">
      <w:pPr>
        <w:spacing w:after="240" w:line="360" w:lineRule="exact"/>
        <w:rPr>
          <w:rFonts w:ascii="Times New Roman" w:eastAsia="Times New Roman" w:hAnsi="Times New Roman" w:cs="Times New Roman"/>
          <w:kern w:val="0"/>
          <w:sz w:val="27"/>
          <w:szCs w:val="27"/>
        </w:rPr>
      </w:pPr>
    </w:p>
    <w:p w14:paraId="694C393B" w14:textId="77777777" w:rsidR="001E5B10" w:rsidRDefault="000F789A">
      <w:pPr>
        <w:widowControl/>
      </w:pPr>
      <w:r>
        <w:rPr>
          <w:rFonts w:ascii="Arial Unicode MS" w:hAnsi="Arial Unicode MS"/>
          <w:sz w:val="27"/>
          <w:szCs w:val="27"/>
        </w:rPr>
        <w:br w:type="page"/>
      </w:r>
    </w:p>
    <w:p w14:paraId="2C3C7197" w14:textId="77777777" w:rsidR="001E5B10" w:rsidRDefault="000F789A">
      <w:pPr>
        <w:spacing w:after="120" w:line="360" w:lineRule="exact"/>
        <w:rPr>
          <w:rFonts w:ascii="Times New Roman" w:eastAsia="Times New Roman" w:hAnsi="Times New Roman" w:cs="Times New Roman"/>
          <w:color w:val="0070C0"/>
          <w:sz w:val="27"/>
          <w:szCs w:val="27"/>
          <w:u w:color="0070C0"/>
        </w:rPr>
      </w:pPr>
      <w:r>
        <w:rPr>
          <w:rStyle w:val="NoneA"/>
          <w:noProof/>
        </w:rPr>
        <w:lastRenderedPageBreak/>
        <w:drawing>
          <wp:anchor distT="0" distB="0" distL="0" distR="0" simplePos="0" relativeHeight="251657216" behindDoc="1" locked="0" layoutInCell="1" allowOverlap="1" wp14:anchorId="4B782625" wp14:editId="5B5C3D3F">
            <wp:simplePos x="0" y="0"/>
            <wp:positionH relativeFrom="column">
              <wp:posOffset>-31750</wp:posOffset>
            </wp:positionH>
            <wp:positionV relativeFrom="line">
              <wp:posOffset>248919</wp:posOffset>
            </wp:positionV>
            <wp:extent cx="1272540" cy="1272540"/>
            <wp:effectExtent l="0" t="0" r="0" b="0"/>
            <wp:wrapNone/>
            <wp:docPr id="1073741826" name="officeArt object" descr="圖片 3"/>
            <wp:cNvGraphicFramePr/>
            <a:graphic xmlns:a="http://schemas.openxmlformats.org/drawingml/2006/main">
              <a:graphicData uri="http://schemas.openxmlformats.org/drawingml/2006/picture">
                <pic:pic xmlns:pic="http://schemas.openxmlformats.org/drawingml/2006/picture">
                  <pic:nvPicPr>
                    <pic:cNvPr id="1073741826" name="圖片 3" descr="圖片 3"/>
                    <pic:cNvPicPr>
                      <a:picLocks noChangeAspect="1"/>
                    </pic:cNvPicPr>
                  </pic:nvPicPr>
                  <pic:blipFill>
                    <a:blip r:embed="rId8"/>
                    <a:stretch>
                      <a:fillRect/>
                    </a:stretch>
                  </pic:blipFill>
                  <pic:spPr>
                    <a:xfrm>
                      <a:off x="0" y="0"/>
                      <a:ext cx="1272540" cy="1272540"/>
                    </a:xfrm>
                    <a:prstGeom prst="rect">
                      <a:avLst/>
                    </a:prstGeom>
                    <a:ln w="12700" cap="flat">
                      <a:noFill/>
                      <a:miter lim="400000"/>
                    </a:ln>
                    <a:effectLst/>
                  </pic:spPr>
                </pic:pic>
              </a:graphicData>
            </a:graphic>
          </wp:anchor>
        </w:drawing>
      </w:r>
      <w:r>
        <w:rPr>
          <w:rFonts w:ascii="Times New Roman" w:hAnsi="Times New Roman"/>
          <w:b/>
          <w:bCs/>
          <w:sz w:val="27"/>
          <w:szCs w:val="27"/>
        </w:rPr>
        <w:t>Press Release and Photos</w:t>
      </w:r>
      <w:r>
        <w:rPr>
          <w:rFonts w:ascii="Times New Roman" w:hAnsi="Times New Roman"/>
          <w:b/>
          <w:bCs/>
          <w:sz w:val="28"/>
          <w:szCs w:val="28"/>
        </w:rPr>
        <w:t>:</w:t>
      </w:r>
      <w:r>
        <w:rPr>
          <w:rFonts w:ascii="Times New Roman" w:hAnsi="Times New Roman"/>
          <w:b/>
          <w:bCs/>
          <w:color w:val="0070C0"/>
          <w:sz w:val="27"/>
          <w:szCs w:val="27"/>
          <w:u w:color="0070C0"/>
        </w:rPr>
        <w:t xml:space="preserve"> </w:t>
      </w:r>
      <w:hyperlink r:id="rId9" w:history="1">
        <w:r>
          <w:rPr>
            <w:rStyle w:val="Hyperlink0"/>
            <w:rFonts w:eastAsia="Arial Unicode MS"/>
          </w:rPr>
          <w:t>https://reurl.cc/bN7NmM</w:t>
        </w:r>
      </w:hyperlink>
    </w:p>
    <w:p w14:paraId="25DE6993" w14:textId="77777777" w:rsidR="001E5B10" w:rsidRDefault="001E5B10">
      <w:pPr>
        <w:spacing w:after="120" w:line="360" w:lineRule="exact"/>
        <w:rPr>
          <w:rFonts w:ascii="Times New Roman" w:eastAsia="Times New Roman" w:hAnsi="Times New Roman" w:cs="Times New Roman"/>
          <w:sz w:val="27"/>
          <w:szCs w:val="27"/>
        </w:rPr>
      </w:pPr>
    </w:p>
    <w:p w14:paraId="6084FD53" w14:textId="77777777" w:rsidR="001E5B10" w:rsidRDefault="001E5B10">
      <w:pPr>
        <w:spacing w:after="120" w:line="360" w:lineRule="exact"/>
        <w:rPr>
          <w:rFonts w:ascii="Times New Roman" w:eastAsia="Times New Roman" w:hAnsi="Times New Roman" w:cs="Times New Roman"/>
          <w:b/>
          <w:bCs/>
          <w:sz w:val="27"/>
          <w:szCs w:val="27"/>
        </w:rPr>
      </w:pPr>
    </w:p>
    <w:p w14:paraId="68F73995" w14:textId="77777777" w:rsidR="001E5B10" w:rsidRDefault="001E5B10">
      <w:pPr>
        <w:spacing w:line="320" w:lineRule="exact"/>
        <w:rPr>
          <w:rFonts w:ascii="Times New Roman" w:eastAsia="Times New Roman" w:hAnsi="Times New Roman" w:cs="Times New Roman"/>
          <w:sz w:val="27"/>
          <w:szCs w:val="27"/>
        </w:rPr>
      </w:pPr>
    </w:p>
    <w:p w14:paraId="6F690090" w14:textId="77777777" w:rsidR="001E5B10" w:rsidRDefault="001E5B10">
      <w:pPr>
        <w:spacing w:line="320" w:lineRule="exact"/>
        <w:rPr>
          <w:rFonts w:ascii="Times New Roman" w:eastAsia="Times New Roman" w:hAnsi="Times New Roman" w:cs="Times New Roman"/>
          <w:sz w:val="27"/>
          <w:szCs w:val="27"/>
        </w:rPr>
      </w:pPr>
    </w:p>
    <w:p w14:paraId="2A4782AF" w14:textId="77777777" w:rsidR="001E5B10" w:rsidRDefault="001E5B10">
      <w:pPr>
        <w:spacing w:line="320" w:lineRule="exact"/>
        <w:rPr>
          <w:rFonts w:ascii="Times New Roman" w:eastAsia="Times New Roman" w:hAnsi="Times New Roman" w:cs="Times New Roman"/>
          <w:sz w:val="27"/>
          <w:szCs w:val="27"/>
        </w:rPr>
      </w:pPr>
    </w:p>
    <w:bookmarkEnd w:id="0"/>
    <w:p w14:paraId="146D3C7C" w14:textId="77777777" w:rsidR="001E5B10" w:rsidRDefault="000F789A">
      <w:pPr>
        <w:tabs>
          <w:tab w:val="left" w:pos="900"/>
        </w:tabs>
        <w:spacing w:line="320" w:lineRule="exact"/>
        <w:rPr>
          <w:rFonts w:ascii="Times New Roman" w:eastAsia="Times New Roman" w:hAnsi="Times New Roman" w:cs="Times New Roman"/>
          <w:sz w:val="27"/>
          <w:szCs w:val="27"/>
        </w:rPr>
      </w:pPr>
      <w:r>
        <w:rPr>
          <w:rFonts w:ascii="Times New Roman" w:eastAsia="Times New Roman" w:hAnsi="Times New Roman" w:cs="Times New Roman"/>
          <w:sz w:val="27"/>
          <w:szCs w:val="27"/>
        </w:rPr>
        <w:tab/>
      </w:r>
      <w:bookmarkStart w:id="1" w:name="_Hlk155780164"/>
    </w:p>
    <w:p w14:paraId="3DB60A68" w14:textId="77777777" w:rsidR="001E5B10" w:rsidRDefault="001E5B10">
      <w:pPr>
        <w:spacing w:line="320" w:lineRule="exact"/>
        <w:rPr>
          <w:rFonts w:ascii="Times New Roman" w:eastAsia="Times New Roman" w:hAnsi="Times New Roman" w:cs="Times New Roman"/>
          <w:sz w:val="27"/>
          <w:szCs w:val="27"/>
        </w:rPr>
      </w:pPr>
    </w:p>
    <w:p w14:paraId="0BBA1BD0" w14:textId="77777777" w:rsidR="001E5B10" w:rsidRDefault="000F789A">
      <w:pPr>
        <w:spacing w:line="320" w:lineRule="exact"/>
        <w:rPr>
          <w:rFonts w:ascii="Times New Roman" w:eastAsia="Times New Roman" w:hAnsi="Times New Roman" w:cs="Times New Roman"/>
          <w:b/>
          <w:bCs/>
          <w:sz w:val="27"/>
          <w:szCs w:val="27"/>
        </w:rPr>
      </w:pPr>
      <w:r>
        <w:rPr>
          <w:rFonts w:ascii="Times New Roman" w:hAnsi="Times New Roman"/>
          <w:b/>
          <w:bCs/>
          <w:sz w:val="27"/>
          <w:szCs w:val="27"/>
        </w:rPr>
        <w:t>Media Contacts:</w:t>
      </w:r>
      <w:bookmarkEnd w:id="1"/>
    </w:p>
    <w:p w14:paraId="7DC9C0D7"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Dr. Ai-</w:t>
      </w:r>
      <w:proofErr w:type="spellStart"/>
      <w:r>
        <w:rPr>
          <w:rFonts w:ascii="Times New Roman" w:hAnsi="Times New Roman"/>
          <w:kern w:val="0"/>
        </w:rPr>
        <w:t>Hsin</w:t>
      </w:r>
      <w:proofErr w:type="spellEnd"/>
      <w:r>
        <w:rPr>
          <w:rFonts w:ascii="Times New Roman" w:hAnsi="Times New Roman"/>
          <w:kern w:val="0"/>
        </w:rPr>
        <w:t xml:space="preserve"> Yen (Early-Career Investigator Research Achievement Award)</w:t>
      </w:r>
    </w:p>
    <w:p w14:paraId="3FF806D8"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Department of Academic Affairs and Instrument Service, Academia Sinica</w:t>
      </w:r>
    </w:p>
    <w:p w14:paraId="292B675C"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+886 (2) 2789-9614</w:t>
      </w:r>
    </w:p>
    <w:p w14:paraId="0128F491"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junioraward@gate.sinica.edu.tw</w:t>
      </w:r>
    </w:p>
    <w:p w14:paraId="1B3AFE5F"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Dr. Min-</w:t>
      </w:r>
      <w:proofErr w:type="spellStart"/>
      <w:r>
        <w:rPr>
          <w:rFonts w:ascii="Times New Roman" w:hAnsi="Times New Roman"/>
          <w:kern w:val="0"/>
        </w:rPr>
        <w:t>Hsuan</w:t>
      </w:r>
      <w:proofErr w:type="spellEnd"/>
      <w:r>
        <w:rPr>
          <w:rFonts w:ascii="Times New Roman" w:hAnsi="Times New Roman"/>
          <w:kern w:val="0"/>
        </w:rPr>
        <w:t xml:space="preserve"> Wang (Scholarly Monograph Award in the Humanities and Social Sciences)</w:t>
      </w:r>
    </w:p>
    <w:p w14:paraId="413D55FC"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Department of Academic Affairs and Instrument Service, Academia Sinica</w:t>
      </w:r>
    </w:p>
    <w:p w14:paraId="691870DC"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+886 (2) 2787-2563</w:t>
      </w:r>
    </w:p>
    <w:p w14:paraId="69AE9504"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        monograph@gate.sinica.edu.tw</w:t>
      </w:r>
    </w:p>
    <w:p w14:paraId="6997A646" w14:textId="77777777" w:rsidR="001E5B10" w:rsidRDefault="000F789A">
      <w:pPr>
        <w:spacing w:line="360" w:lineRule="exact"/>
        <w:rPr>
          <w:rFonts w:ascii="Times New Roman" w:eastAsia="Times New Roman" w:hAnsi="Times New Roman" w:cs="Times New Roman"/>
          <w:kern w:val="0"/>
        </w:rPr>
      </w:pPr>
      <w:r>
        <w:rPr>
          <w:rFonts w:ascii="Times New Roman" w:hAnsi="Times New Roman"/>
          <w:kern w:val="0"/>
        </w:rPr>
        <w:t xml:space="preserve">Ms. </w:t>
      </w:r>
      <w:proofErr w:type="spellStart"/>
      <w:r>
        <w:rPr>
          <w:rFonts w:ascii="Times New Roman" w:hAnsi="Times New Roman"/>
          <w:kern w:val="0"/>
        </w:rPr>
        <w:t>Tsuey</w:t>
      </w:r>
      <w:proofErr w:type="spellEnd"/>
      <w:r>
        <w:rPr>
          <w:rFonts w:ascii="Times New Roman" w:hAnsi="Times New Roman"/>
          <w:kern w:val="0"/>
        </w:rPr>
        <w:t xml:space="preserve">-Yin </w:t>
      </w:r>
      <w:proofErr w:type="spellStart"/>
      <w:r>
        <w:rPr>
          <w:rFonts w:ascii="Times New Roman" w:hAnsi="Times New Roman"/>
          <w:kern w:val="0"/>
        </w:rPr>
        <w:t>Piong</w:t>
      </w:r>
      <w:proofErr w:type="spellEnd"/>
    </w:p>
    <w:p w14:paraId="79D2B3E0" w14:textId="77777777" w:rsidR="001E5B10" w:rsidRDefault="000F789A">
      <w:pPr>
        <w:spacing w:line="360" w:lineRule="exact"/>
        <w:ind w:firstLine="480"/>
        <w:rPr>
          <w:rFonts w:ascii="Times New Roman" w:eastAsia="Times New Roman" w:hAnsi="Times New Roman" w:cs="Times New Roman"/>
          <w:kern w:val="0"/>
        </w:rPr>
      </w:pPr>
      <w:r>
        <w:rPr>
          <w:rFonts w:ascii="Times New Roman" w:hAnsi="Times New Roman"/>
          <w:kern w:val="0"/>
        </w:rPr>
        <w:t>Media &amp; Public Affairs, Secretariat, Academia Sinica</w:t>
      </w:r>
    </w:p>
    <w:p w14:paraId="234BA086" w14:textId="77777777" w:rsidR="001E5B10" w:rsidRDefault="000F789A">
      <w:pPr>
        <w:spacing w:line="360" w:lineRule="exact"/>
        <w:ind w:firstLine="480"/>
        <w:rPr>
          <w:rFonts w:ascii="Times New Roman" w:eastAsia="Times New Roman" w:hAnsi="Times New Roman" w:cs="Times New Roman"/>
          <w:kern w:val="0"/>
          <w:lang w:val="de-DE"/>
        </w:rPr>
      </w:pPr>
      <w:r>
        <w:rPr>
          <w:rFonts w:ascii="Times New Roman" w:hAnsi="Times New Roman"/>
          <w:kern w:val="0"/>
          <w:lang w:val="de-DE"/>
        </w:rPr>
        <w:t>+886 (2) 2789-8821</w:t>
      </w:r>
    </w:p>
    <w:p w14:paraId="2759E9CE" w14:textId="77777777" w:rsidR="001E5B10" w:rsidRDefault="00D67647">
      <w:pPr>
        <w:spacing w:line="360" w:lineRule="exact"/>
        <w:ind w:firstLine="480"/>
        <w:rPr>
          <w:rStyle w:val="None"/>
          <w:rFonts w:ascii="Times New Roman" w:eastAsia="Times New Roman" w:hAnsi="Times New Roman" w:cs="Times New Roman"/>
          <w:kern w:val="0"/>
          <w:lang w:val="de-DE"/>
        </w:rPr>
      </w:pPr>
      <w:hyperlink r:id="rId10" w:history="1">
        <w:r w:rsidR="000F789A">
          <w:rPr>
            <w:rStyle w:val="Hyperlink1"/>
            <w:rFonts w:eastAsia="Arial Unicode MS"/>
          </w:rPr>
          <w:t>fangzi@as.edu.tw</w:t>
        </w:r>
      </w:hyperlink>
    </w:p>
    <w:p w14:paraId="3F6B555C" w14:textId="77777777" w:rsidR="001E5B10" w:rsidRDefault="000F789A">
      <w:pPr>
        <w:spacing w:line="360" w:lineRule="exact"/>
        <w:rPr>
          <w:rStyle w:val="None"/>
          <w:rFonts w:ascii="Times New Roman" w:eastAsia="Times New Roman" w:hAnsi="Times New Roman" w:cs="Times New Roman"/>
          <w:kern w:val="0"/>
          <w:lang w:val="de-DE"/>
        </w:rPr>
      </w:pPr>
      <w:r>
        <w:rPr>
          <w:rStyle w:val="None"/>
          <w:rFonts w:ascii="Times New Roman" w:hAnsi="Times New Roman"/>
          <w:kern w:val="0"/>
          <w:lang w:val="de-DE"/>
        </w:rPr>
        <w:t>Ms. Steffi Tung Lin</w:t>
      </w:r>
    </w:p>
    <w:p w14:paraId="13B675E1" w14:textId="77777777" w:rsidR="001E5B10" w:rsidRDefault="000F789A">
      <w:pPr>
        <w:spacing w:line="360" w:lineRule="exact"/>
        <w:ind w:firstLine="480"/>
        <w:rPr>
          <w:rStyle w:val="None"/>
          <w:rFonts w:ascii="Times New Roman" w:eastAsia="Times New Roman" w:hAnsi="Times New Roman" w:cs="Times New Roman"/>
          <w:kern w:val="0"/>
        </w:rPr>
      </w:pPr>
      <w:r>
        <w:rPr>
          <w:rStyle w:val="None"/>
          <w:rFonts w:ascii="Times New Roman" w:hAnsi="Times New Roman"/>
          <w:kern w:val="0"/>
        </w:rPr>
        <w:t>Section Chief, Media &amp; Public Affairs, Secretariat, Academia Sinica</w:t>
      </w:r>
    </w:p>
    <w:p w14:paraId="59D4E8D7" w14:textId="77777777" w:rsidR="001E5B10" w:rsidRDefault="000F789A">
      <w:pPr>
        <w:spacing w:line="360" w:lineRule="exact"/>
        <w:ind w:firstLine="480"/>
        <w:rPr>
          <w:rStyle w:val="None"/>
          <w:rFonts w:ascii="Times New Roman" w:eastAsia="Times New Roman" w:hAnsi="Times New Roman" w:cs="Times New Roman"/>
          <w:kern w:val="0"/>
        </w:rPr>
      </w:pPr>
      <w:r>
        <w:rPr>
          <w:rStyle w:val="None"/>
          <w:rFonts w:ascii="Times New Roman" w:hAnsi="Times New Roman"/>
          <w:kern w:val="0"/>
        </w:rPr>
        <w:t>+886 (2) 2789-8820</w:t>
      </w:r>
    </w:p>
    <w:p w14:paraId="57F57179" w14:textId="77777777" w:rsidR="001E5B10" w:rsidRDefault="00D67647">
      <w:pPr>
        <w:spacing w:line="360" w:lineRule="exact"/>
        <w:ind w:firstLine="480"/>
        <w:rPr>
          <w:rStyle w:val="Hyperlink2"/>
          <w:rFonts w:eastAsia="Arial Unicode MS"/>
        </w:rPr>
      </w:pPr>
      <w:hyperlink r:id="rId11" w:history="1">
        <w:r w:rsidR="000F789A">
          <w:rPr>
            <w:rStyle w:val="Hyperlink2"/>
            <w:rFonts w:eastAsia="Arial Unicode MS"/>
          </w:rPr>
          <w:t>tunglin@as.edu.tw</w:t>
        </w:r>
      </w:hyperlink>
    </w:p>
    <w:p w14:paraId="7E0F01F9" w14:textId="77777777" w:rsidR="001E5B10" w:rsidRDefault="001E5B10">
      <w:pPr>
        <w:spacing w:line="360" w:lineRule="exact"/>
        <w:rPr>
          <w:rStyle w:val="Hyperlink2"/>
          <w:rFonts w:eastAsia="Arial Unicode MS"/>
        </w:rPr>
      </w:pPr>
    </w:p>
    <w:p w14:paraId="20CBB78D" w14:textId="77777777" w:rsidR="001E5B10" w:rsidRDefault="001E5B10">
      <w:pPr>
        <w:spacing w:line="360" w:lineRule="exact"/>
        <w:sectPr w:rsidR="001E5B10">
          <w:headerReference w:type="default" r:id="rId12"/>
          <w:footerReference w:type="default" r:id="rId13"/>
          <w:pgSz w:w="11900" w:h="16840"/>
          <w:pgMar w:top="1440" w:right="1418" w:bottom="1134" w:left="1418" w:header="709" w:footer="397" w:gutter="0"/>
          <w:cols w:space="720"/>
        </w:sectPr>
      </w:pPr>
    </w:p>
    <w:p w14:paraId="424D6D12" w14:textId="77777777" w:rsidR="001E5B10" w:rsidRDefault="000F789A">
      <w:pPr>
        <w:spacing w:after="200" w:line="400" w:lineRule="exact"/>
        <w:rPr>
          <w:rStyle w:val="None"/>
          <w:rFonts w:ascii="Times New Roman" w:eastAsia="Times New Roman" w:hAnsi="Times New Roman" w:cs="Times New Roman"/>
          <w:b/>
          <w:bCs/>
          <w:sz w:val="27"/>
          <w:szCs w:val="27"/>
        </w:rPr>
      </w:pPr>
      <w:r>
        <w:rPr>
          <w:rStyle w:val="None"/>
          <w:rFonts w:ascii="Times New Roman" w:hAnsi="Times New Roman"/>
          <w:b/>
          <w:bCs/>
          <w:sz w:val="27"/>
          <w:szCs w:val="27"/>
        </w:rPr>
        <w:lastRenderedPageBreak/>
        <w:t>Attachment 1</w:t>
      </w: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9"/>
        <w:gridCol w:w="8645"/>
      </w:tblGrid>
      <w:tr w:rsidR="001E5B10" w14:paraId="1AAD2D7C" w14:textId="77777777">
        <w:trPr>
          <w:trHeight w:val="2781"/>
        </w:trPr>
        <w:tc>
          <w:tcPr>
            <w:tcW w:w="9064" w:type="dxa"/>
            <w:gridSpan w:val="2"/>
            <w:tcBorders>
              <w:top w:val="nil"/>
              <w:left w:val="nil"/>
              <w:bottom w:val="nil"/>
              <w:right w:val="nil"/>
            </w:tcBorders>
            <w:shd w:val="clear" w:color="auto" w:fill="auto"/>
            <w:tcMar>
              <w:top w:w="80" w:type="dxa"/>
              <w:left w:w="80" w:type="dxa"/>
              <w:bottom w:w="80" w:type="dxa"/>
              <w:right w:w="80" w:type="dxa"/>
            </w:tcMar>
            <w:vAlign w:val="center"/>
          </w:tcPr>
          <w:p w14:paraId="49BE6C8E" w14:textId="706F8EC4" w:rsidR="001E5B10" w:rsidRDefault="000F789A">
            <w:pPr>
              <w:spacing w:line="400" w:lineRule="exact"/>
              <w:rPr>
                <w:rStyle w:val="None"/>
                <w:rFonts w:ascii="Times New Roman" w:eastAsia="Times New Roman" w:hAnsi="Times New Roman" w:cs="Times New Roman"/>
                <w:b/>
                <w:bCs/>
                <w:sz w:val="28"/>
                <w:szCs w:val="28"/>
              </w:rPr>
            </w:pPr>
            <w:r>
              <w:rPr>
                <w:rStyle w:val="None"/>
                <w:rFonts w:ascii="Times New Roman" w:hAnsi="Times New Roman"/>
                <w:sz w:val="28"/>
                <w:szCs w:val="28"/>
              </w:rPr>
              <w:t xml:space="preserve">The 2025 Academia </w:t>
            </w:r>
            <w:proofErr w:type="spellStart"/>
            <w:r>
              <w:rPr>
                <w:rStyle w:val="None"/>
                <w:rFonts w:ascii="Times New Roman" w:hAnsi="Times New Roman"/>
                <w:sz w:val="28"/>
                <w:szCs w:val="28"/>
              </w:rPr>
              <w:t>Sinica</w:t>
            </w:r>
            <w:proofErr w:type="spellEnd"/>
            <w:r>
              <w:rPr>
                <w:rStyle w:val="None"/>
                <w:rFonts w:ascii="Times New Roman" w:hAnsi="Times New Roman"/>
                <w:sz w:val="28"/>
                <w:szCs w:val="28"/>
              </w:rPr>
              <w:t xml:space="preserve"> Early-Career Investigator Research Achievement Award awardees are as follows: </w:t>
            </w:r>
            <w:r>
              <w:rPr>
                <w:rStyle w:val="None"/>
                <w:rFonts w:ascii="Times New Roman" w:eastAsia="Times New Roman" w:hAnsi="Times New Roman" w:cs="Times New Roman"/>
                <w:sz w:val="28"/>
                <w:szCs w:val="28"/>
              </w:rPr>
              <w:br/>
            </w:r>
          </w:p>
          <w:p w14:paraId="29577195" w14:textId="77777777" w:rsidR="001E5B10" w:rsidRDefault="000F789A">
            <w:pPr>
              <w:spacing w:line="400" w:lineRule="exact"/>
              <w:jc w:val="both"/>
            </w:pPr>
            <w:r>
              <w:rPr>
                <w:rStyle w:val="None"/>
                <w:rFonts w:ascii="Times New Roman" w:hAnsi="Times New Roman"/>
                <w:b/>
                <w:bCs/>
                <w:sz w:val="28"/>
                <w:szCs w:val="28"/>
              </w:rPr>
              <w:t xml:space="preserve">Division of Mathematics and Physical Sciences </w:t>
            </w:r>
          </w:p>
        </w:tc>
      </w:tr>
      <w:tr w:rsidR="001E5B10" w14:paraId="1A60BDF3" w14:textId="77777777" w:rsidTr="00C753C4">
        <w:trPr>
          <w:trHeight w:val="781"/>
        </w:trPr>
        <w:tc>
          <w:tcPr>
            <w:tcW w:w="419" w:type="dxa"/>
            <w:tcBorders>
              <w:top w:val="nil"/>
              <w:left w:val="nil"/>
              <w:bottom w:val="nil"/>
              <w:right w:val="nil"/>
            </w:tcBorders>
            <w:shd w:val="clear" w:color="auto" w:fill="auto"/>
            <w:tcMar>
              <w:top w:w="80" w:type="dxa"/>
              <w:left w:w="80" w:type="dxa"/>
              <w:bottom w:w="80" w:type="dxa"/>
              <w:right w:w="80" w:type="dxa"/>
            </w:tcMar>
            <w:vAlign w:val="center"/>
          </w:tcPr>
          <w:p w14:paraId="00B6A50C" w14:textId="77777777" w:rsidR="001E5B10" w:rsidRPr="00BF6466" w:rsidRDefault="001E5B10"/>
        </w:tc>
        <w:tc>
          <w:tcPr>
            <w:tcW w:w="8645" w:type="dxa"/>
            <w:tcBorders>
              <w:top w:val="nil"/>
              <w:left w:val="nil"/>
              <w:bottom w:val="nil"/>
              <w:right w:val="nil"/>
            </w:tcBorders>
            <w:shd w:val="clear" w:color="auto" w:fill="auto"/>
            <w:tcMar>
              <w:top w:w="80" w:type="dxa"/>
              <w:left w:w="80" w:type="dxa"/>
              <w:bottom w:w="80" w:type="dxa"/>
              <w:right w:w="80" w:type="dxa"/>
            </w:tcMar>
            <w:vAlign w:val="center"/>
          </w:tcPr>
          <w:p w14:paraId="79E67D45" w14:textId="77777777" w:rsidR="001E5B10" w:rsidRDefault="000F789A">
            <w:pPr>
              <w:numPr>
                <w:ilvl w:val="0"/>
                <w:numId w:val="1"/>
              </w:numPr>
              <w:spacing w:line="400" w:lineRule="exact"/>
              <w:jc w:val="both"/>
              <w:rPr>
                <w:rFonts w:ascii="Times New Roman" w:hAnsi="Times New Roman"/>
                <w:sz w:val="28"/>
                <w:szCs w:val="28"/>
              </w:rPr>
            </w:pPr>
            <w:r>
              <w:rPr>
                <w:rStyle w:val="None"/>
                <w:rFonts w:ascii="Times New Roman" w:hAnsi="Times New Roman"/>
                <w:sz w:val="28"/>
                <w:szCs w:val="28"/>
              </w:rPr>
              <w:t xml:space="preserve">Wang, </w:t>
            </w:r>
            <w:proofErr w:type="spellStart"/>
            <w:r>
              <w:rPr>
                <w:rStyle w:val="None"/>
                <w:rFonts w:ascii="Times New Roman" w:hAnsi="Times New Roman"/>
                <w:sz w:val="28"/>
                <w:szCs w:val="28"/>
              </w:rPr>
              <w:t>Chien</w:t>
            </w:r>
            <w:proofErr w:type="spellEnd"/>
            <w:r>
              <w:rPr>
                <w:rStyle w:val="None"/>
                <w:rFonts w:ascii="Times New Roman" w:hAnsi="Times New Roman"/>
                <w:sz w:val="28"/>
                <w:szCs w:val="28"/>
              </w:rPr>
              <w:t>-Yao (Associate Research Fellow, Institute of Information Science, Academia Sinica)</w:t>
            </w:r>
          </w:p>
        </w:tc>
      </w:tr>
      <w:tr w:rsidR="001E5B10" w14:paraId="1543E1D4" w14:textId="77777777" w:rsidTr="00C753C4">
        <w:trPr>
          <w:trHeight w:val="781"/>
        </w:trPr>
        <w:tc>
          <w:tcPr>
            <w:tcW w:w="419" w:type="dxa"/>
            <w:tcBorders>
              <w:top w:val="nil"/>
              <w:left w:val="nil"/>
              <w:bottom w:val="nil"/>
              <w:right w:val="nil"/>
            </w:tcBorders>
            <w:shd w:val="clear" w:color="auto" w:fill="auto"/>
            <w:tcMar>
              <w:top w:w="80" w:type="dxa"/>
              <w:left w:w="80" w:type="dxa"/>
              <w:bottom w:w="80" w:type="dxa"/>
              <w:right w:w="80" w:type="dxa"/>
            </w:tcMar>
            <w:vAlign w:val="center"/>
          </w:tcPr>
          <w:p w14:paraId="0C63D84A" w14:textId="77777777" w:rsidR="001E5B10" w:rsidRDefault="001E5B10"/>
        </w:tc>
        <w:tc>
          <w:tcPr>
            <w:tcW w:w="8645" w:type="dxa"/>
            <w:tcBorders>
              <w:top w:val="nil"/>
              <w:left w:val="nil"/>
              <w:bottom w:val="nil"/>
              <w:right w:val="nil"/>
            </w:tcBorders>
            <w:shd w:val="clear" w:color="auto" w:fill="auto"/>
            <w:tcMar>
              <w:top w:w="80" w:type="dxa"/>
              <w:left w:w="80" w:type="dxa"/>
              <w:bottom w:w="80" w:type="dxa"/>
              <w:right w:w="80" w:type="dxa"/>
            </w:tcMar>
          </w:tcPr>
          <w:p w14:paraId="6D6D4D85" w14:textId="77777777" w:rsidR="001E5B10" w:rsidRDefault="000F789A">
            <w:pPr>
              <w:numPr>
                <w:ilvl w:val="0"/>
                <w:numId w:val="2"/>
              </w:numPr>
              <w:spacing w:line="400" w:lineRule="exact"/>
              <w:jc w:val="both"/>
              <w:rPr>
                <w:rFonts w:ascii="Times New Roman" w:hAnsi="Times New Roman"/>
                <w:sz w:val="28"/>
                <w:szCs w:val="28"/>
              </w:rPr>
            </w:pPr>
            <w:r>
              <w:rPr>
                <w:rStyle w:val="None"/>
                <w:rFonts w:ascii="Times New Roman" w:hAnsi="Times New Roman"/>
                <w:sz w:val="28"/>
                <w:szCs w:val="28"/>
              </w:rPr>
              <w:t>Yang, Tung-Han (Associate Professor, Department of Chemical Engineering, National Tsing Hua University)</w:t>
            </w:r>
          </w:p>
        </w:tc>
      </w:tr>
      <w:tr w:rsidR="001E5B10" w14:paraId="4268F57B" w14:textId="77777777">
        <w:trPr>
          <w:trHeight w:val="407"/>
        </w:trPr>
        <w:tc>
          <w:tcPr>
            <w:tcW w:w="9064" w:type="dxa"/>
            <w:gridSpan w:val="2"/>
            <w:tcBorders>
              <w:top w:val="nil"/>
              <w:left w:val="nil"/>
              <w:bottom w:val="nil"/>
              <w:right w:val="nil"/>
            </w:tcBorders>
            <w:shd w:val="clear" w:color="auto" w:fill="auto"/>
            <w:tcMar>
              <w:top w:w="80" w:type="dxa"/>
              <w:left w:w="80" w:type="dxa"/>
              <w:bottom w:w="80" w:type="dxa"/>
              <w:right w:w="80" w:type="dxa"/>
            </w:tcMar>
            <w:vAlign w:val="center"/>
          </w:tcPr>
          <w:p w14:paraId="683B34E4" w14:textId="77777777" w:rsidR="001E5B10" w:rsidRDefault="000F789A">
            <w:pPr>
              <w:spacing w:line="400" w:lineRule="exact"/>
              <w:jc w:val="both"/>
            </w:pPr>
            <w:r>
              <w:rPr>
                <w:rStyle w:val="None"/>
                <w:rFonts w:ascii="Times New Roman" w:hAnsi="Times New Roman"/>
                <w:b/>
                <w:bCs/>
                <w:sz w:val="28"/>
                <w:szCs w:val="28"/>
              </w:rPr>
              <w:t xml:space="preserve">Division of Life Sciences </w:t>
            </w:r>
          </w:p>
        </w:tc>
      </w:tr>
      <w:tr w:rsidR="001E5B10" w14:paraId="14E9F19E" w14:textId="77777777" w:rsidTr="00C753C4">
        <w:trPr>
          <w:trHeight w:val="781"/>
        </w:trPr>
        <w:tc>
          <w:tcPr>
            <w:tcW w:w="419" w:type="dxa"/>
            <w:tcBorders>
              <w:top w:val="nil"/>
              <w:left w:val="nil"/>
              <w:bottom w:val="nil"/>
              <w:right w:val="nil"/>
            </w:tcBorders>
            <w:shd w:val="clear" w:color="auto" w:fill="auto"/>
            <w:tcMar>
              <w:top w:w="80" w:type="dxa"/>
              <w:left w:w="80" w:type="dxa"/>
              <w:bottom w:w="80" w:type="dxa"/>
              <w:right w:w="80" w:type="dxa"/>
            </w:tcMar>
            <w:vAlign w:val="center"/>
          </w:tcPr>
          <w:p w14:paraId="4F9E43AD" w14:textId="77777777" w:rsidR="001E5B10" w:rsidRDefault="001E5B10"/>
        </w:tc>
        <w:tc>
          <w:tcPr>
            <w:tcW w:w="8645" w:type="dxa"/>
            <w:tcBorders>
              <w:top w:val="nil"/>
              <w:left w:val="nil"/>
              <w:bottom w:val="nil"/>
              <w:right w:val="nil"/>
            </w:tcBorders>
            <w:shd w:val="clear" w:color="auto" w:fill="auto"/>
            <w:tcMar>
              <w:top w:w="80" w:type="dxa"/>
              <w:left w:w="80" w:type="dxa"/>
              <w:bottom w:w="80" w:type="dxa"/>
              <w:right w:w="80" w:type="dxa"/>
            </w:tcMar>
            <w:vAlign w:val="center"/>
          </w:tcPr>
          <w:p w14:paraId="05973571" w14:textId="77777777" w:rsidR="001E5B10" w:rsidRDefault="000F789A">
            <w:pPr>
              <w:numPr>
                <w:ilvl w:val="0"/>
                <w:numId w:val="3"/>
              </w:numPr>
              <w:spacing w:line="400" w:lineRule="exact"/>
              <w:jc w:val="both"/>
              <w:rPr>
                <w:rFonts w:ascii="Times New Roman" w:hAnsi="Times New Roman"/>
                <w:sz w:val="28"/>
                <w:szCs w:val="28"/>
              </w:rPr>
            </w:pPr>
            <w:r>
              <w:rPr>
                <w:rStyle w:val="None"/>
                <w:rFonts w:ascii="Times New Roman" w:hAnsi="Times New Roman"/>
                <w:sz w:val="28"/>
                <w:szCs w:val="28"/>
              </w:rPr>
              <w:t>Chen, Sheng-Hong (Associate Research Fellow, Institute of Molecular Biology, Academia Sinica)</w:t>
            </w:r>
          </w:p>
        </w:tc>
      </w:tr>
      <w:tr w:rsidR="001E5B10" w14:paraId="4EE1A050" w14:textId="77777777">
        <w:trPr>
          <w:trHeight w:val="407"/>
        </w:trPr>
        <w:tc>
          <w:tcPr>
            <w:tcW w:w="9064" w:type="dxa"/>
            <w:gridSpan w:val="2"/>
            <w:tcBorders>
              <w:top w:val="nil"/>
              <w:left w:val="nil"/>
              <w:bottom w:val="nil"/>
              <w:right w:val="nil"/>
            </w:tcBorders>
            <w:shd w:val="clear" w:color="auto" w:fill="auto"/>
            <w:tcMar>
              <w:top w:w="80" w:type="dxa"/>
              <w:left w:w="80" w:type="dxa"/>
              <w:bottom w:w="80" w:type="dxa"/>
              <w:right w:w="80" w:type="dxa"/>
            </w:tcMar>
            <w:vAlign w:val="center"/>
          </w:tcPr>
          <w:p w14:paraId="6DE6EB66" w14:textId="77777777" w:rsidR="001E5B10" w:rsidRDefault="000F789A">
            <w:pPr>
              <w:spacing w:line="400" w:lineRule="exact"/>
              <w:jc w:val="both"/>
            </w:pPr>
            <w:r>
              <w:rPr>
                <w:rStyle w:val="None"/>
                <w:rFonts w:ascii="Times New Roman" w:hAnsi="Times New Roman"/>
                <w:b/>
                <w:bCs/>
                <w:sz w:val="28"/>
                <w:szCs w:val="28"/>
              </w:rPr>
              <w:t xml:space="preserve">Division of Humanities and Social Sciences </w:t>
            </w:r>
          </w:p>
        </w:tc>
      </w:tr>
      <w:tr w:rsidR="001E5B10" w14:paraId="031C494A" w14:textId="77777777" w:rsidTr="00C753C4">
        <w:trPr>
          <w:trHeight w:val="781"/>
        </w:trPr>
        <w:tc>
          <w:tcPr>
            <w:tcW w:w="419" w:type="dxa"/>
            <w:tcBorders>
              <w:top w:val="nil"/>
              <w:left w:val="nil"/>
              <w:bottom w:val="nil"/>
              <w:right w:val="nil"/>
            </w:tcBorders>
            <w:shd w:val="clear" w:color="auto" w:fill="auto"/>
            <w:tcMar>
              <w:top w:w="80" w:type="dxa"/>
              <w:left w:w="80" w:type="dxa"/>
              <w:bottom w:w="80" w:type="dxa"/>
              <w:right w:w="80" w:type="dxa"/>
            </w:tcMar>
            <w:vAlign w:val="center"/>
          </w:tcPr>
          <w:p w14:paraId="40D00B6F" w14:textId="77777777" w:rsidR="001E5B10" w:rsidRDefault="001E5B10"/>
        </w:tc>
        <w:tc>
          <w:tcPr>
            <w:tcW w:w="8645" w:type="dxa"/>
            <w:tcBorders>
              <w:top w:val="nil"/>
              <w:left w:val="nil"/>
              <w:bottom w:val="nil"/>
              <w:right w:val="nil"/>
            </w:tcBorders>
            <w:shd w:val="clear" w:color="auto" w:fill="auto"/>
            <w:tcMar>
              <w:top w:w="80" w:type="dxa"/>
              <w:left w:w="80" w:type="dxa"/>
              <w:bottom w:w="80" w:type="dxa"/>
              <w:right w:w="80" w:type="dxa"/>
            </w:tcMar>
            <w:vAlign w:val="center"/>
          </w:tcPr>
          <w:p w14:paraId="08536A29" w14:textId="77777777" w:rsidR="001E5B10" w:rsidRDefault="000F789A">
            <w:pPr>
              <w:numPr>
                <w:ilvl w:val="0"/>
                <w:numId w:val="4"/>
              </w:numPr>
              <w:spacing w:line="400" w:lineRule="exact"/>
              <w:jc w:val="both"/>
              <w:rPr>
                <w:rFonts w:ascii="Times New Roman" w:hAnsi="Times New Roman"/>
                <w:sz w:val="28"/>
                <w:szCs w:val="28"/>
              </w:rPr>
            </w:pPr>
            <w:r>
              <w:rPr>
                <w:rStyle w:val="None"/>
                <w:rFonts w:ascii="Times New Roman" w:hAnsi="Times New Roman"/>
                <w:sz w:val="28"/>
                <w:szCs w:val="28"/>
              </w:rPr>
              <w:t>Kung, Ling-Wei (Associate Research Fellow, Institute of History and Philology, Academia Sinica)</w:t>
            </w:r>
          </w:p>
        </w:tc>
      </w:tr>
      <w:tr w:rsidR="001E5B10" w14:paraId="1268F76D" w14:textId="77777777" w:rsidTr="00C753C4">
        <w:trPr>
          <w:trHeight w:val="1581"/>
        </w:trPr>
        <w:tc>
          <w:tcPr>
            <w:tcW w:w="419" w:type="dxa"/>
            <w:tcBorders>
              <w:top w:val="nil"/>
              <w:left w:val="nil"/>
              <w:bottom w:val="nil"/>
              <w:right w:val="nil"/>
            </w:tcBorders>
            <w:shd w:val="clear" w:color="auto" w:fill="auto"/>
            <w:tcMar>
              <w:top w:w="80" w:type="dxa"/>
              <w:left w:w="80" w:type="dxa"/>
              <w:bottom w:w="80" w:type="dxa"/>
              <w:right w:w="80" w:type="dxa"/>
            </w:tcMar>
            <w:vAlign w:val="center"/>
          </w:tcPr>
          <w:p w14:paraId="6F345DAB" w14:textId="77777777" w:rsidR="001E5B10" w:rsidRDefault="001E5B10"/>
        </w:tc>
        <w:tc>
          <w:tcPr>
            <w:tcW w:w="8645" w:type="dxa"/>
            <w:tcBorders>
              <w:top w:val="nil"/>
              <w:left w:val="nil"/>
              <w:bottom w:val="nil"/>
              <w:right w:val="nil"/>
            </w:tcBorders>
            <w:shd w:val="clear" w:color="auto" w:fill="auto"/>
            <w:tcMar>
              <w:top w:w="80" w:type="dxa"/>
              <w:left w:w="80" w:type="dxa"/>
              <w:bottom w:w="80" w:type="dxa"/>
              <w:right w:w="80" w:type="dxa"/>
            </w:tcMar>
            <w:vAlign w:val="center"/>
          </w:tcPr>
          <w:p w14:paraId="46FA5565" w14:textId="77777777" w:rsidR="001E5B10" w:rsidRDefault="000F789A">
            <w:pPr>
              <w:numPr>
                <w:ilvl w:val="0"/>
                <w:numId w:val="5"/>
              </w:numPr>
              <w:spacing w:line="400" w:lineRule="exact"/>
              <w:jc w:val="both"/>
              <w:rPr>
                <w:rFonts w:ascii="Times New Roman" w:hAnsi="Times New Roman"/>
                <w:sz w:val="28"/>
                <w:szCs w:val="28"/>
              </w:rPr>
            </w:pPr>
            <w:r>
              <w:rPr>
                <w:rStyle w:val="None"/>
                <w:rFonts w:ascii="Times New Roman" w:hAnsi="Times New Roman"/>
                <w:sz w:val="28"/>
                <w:szCs w:val="28"/>
              </w:rPr>
              <w:t xml:space="preserve">Sheen, </w:t>
            </w:r>
            <w:proofErr w:type="spellStart"/>
            <w:r>
              <w:rPr>
                <w:rStyle w:val="None"/>
                <w:rFonts w:ascii="Times New Roman" w:hAnsi="Times New Roman"/>
                <w:sz w:val="28"/>
                <w:szCs w:val="28"/>
              </w:rPr>
              <w:t>Chih-Hsin</w:t>
            </w:r>
            <w:proofErr w:type="spellEnd"/>
            <w:r>
              <w:rPr>
                <w:rStyle w:val="None"/>
                <w:rFonts w:ascii="Times New Roman" w:hAnsi="Times New Roman"/>
                <w:sz w:val="28"/>
                <w:szCs w:val="28"/>
              </w:rPr>
              <w:t xml:space="preserve"> (Associate Research Fellow, Institute of Political Science, Academia Sinica)</w:t>
            </w:r>
          </w:p>
          <w:p w14:paraId="0CAAE03B" w14:textId="77777777" w:rsidR="001E5B10" w:rsidRDefault="000F789A">
            <w:pPr>
              <w:numPr>
                <w:ilvl w:val="0"/>
                <w:numId w:val="5"/>
              </w:numPr>
              <w:spacing w:line="400" w:lineRule="exact"/>
              <w:jc w:val="both"/>
              <w:rPr>
                <w:rFonts w:ascii="Times New Roman" w:hAnsi="Times New Roman"/>
                <w:sz w:val="28"/>
                <w:szCs w:val="28"/>
              </w:rPr>
            </w:pPr>
            <w:r>
              <w:rPr>
                <w:rStyle w:val="None"/>
                <w:rFonts w:ascii="Times New Roman" w:hAnsi="Times New Roman"/>
                <w:sz w:val="28"/>
                <w:szCs w:val="28"/>
              </w:rPr>
              <w:t>Yang, Han (Assistant Research Fellow, Institute of Economics, Academia Sinica)</w:t>
            </w:r>
          </w:p>
        </w:tc>
      </w:tr>
    </w:tbl>
    <w:p w14:paraId="5FE8C8B8" w14:textId="77777777" w:rsidR="001E5B10" w:rsidRDefault="001E5B10">
      <w:pPr>
        <w:rPr>
          <w:rStyle w:val="Hyperlink2"/>
          <w:rFonts w:eastAsia="Arial Unicode MS"/>
        </w:rPr>
      </w:pPr>
    </w:p>
    <w:p w14:paraId="0069168F" w14:textId="77777777" w:rsidR="001E5B10" w:rsidRDefault="001E5B10">
      <w:pPr>
        <w:spacing w:line="360" w:lineRule="exact"/>
        <w:rPr>
          <w:rStyle w:val="Hyperlink2"/>
          <w:rFonts w:eastAsia="Arial Unicode MS"/>
        </w:rPr>
      </w:pPr>
    </w:p>
    <w:p w14:paraId="5A932C03" w14:textId="77777777" w:rsidR="001E5B10" w:rsidRDefault="001E5B10">
      <w:pPr>
        <w:spacing w:line="360" w:lineRule="exact"/>
        <w:sectPr w:rsidR="001E5B10">
          <w:headerReference w:type="default" r:id="rId14"/>
          <w:pgSz w:w="11900" w:h="16840"/>
          <w:pgMar w:top="1440" w:right="1418" w:bottom="1134" w:left="1418" w:header="709" w:footer="397" w:gutter="0"/>
          <w:cols w:space="720"/>
        </w:sectPr>
      </w:pPr>
    </w:p>
    <w:p w14:paraId="5B0C548B" w14:textId="77777777" w:rsidR="001E5B10" w:rsidRDefault="000F789A">
      <w:pPr>
        <w:spacing w:after="200" w:line="400" w:lineRule="exact"/>
        <w:rPr>
          <w:rStyle w:val="None"/>
          <w:rFonts w:ascii="Times New Roman" w:eastAsia="Times New Roman" w:hAnsi="Times New Roman" w:cs="Times New Roman"/>
          <w:b/>
          <w:bCs/>
          <w:sz w:val="28"/>
          <w:szCs w:val="28"/>
        </w:rPr>
      </w:pPr>
      <w:r>
        <w:rPr>
          <w:rStyle w:val="None"/>
          <w:rFonts w:ascii="Times New Roman" w:hAnsi="Times New Roman"/>
          <w:b/>
          <w:bCs/>
          <w:sz w:val="28"/>
          <w:szCs w:val="28"/>
        </w:rPr>
        <w:lastRenderedPageBreak/>
        <w:t>Attachment 2</w:t>
      </w:r>
    </w:p>
    <w:p w14:paraId="03143E7A" w14:textId="77777777" w:rsidR="001E5B10" w:rsidRDefault="001E5B10">
      <w:pPr>
        <w:spacing w:line="360" w:lineRule="exact"/>
        <w:rPr>
          <w:rStyle w:val="Hyperlink2"/>
          <w:rFonts w:eastAsia="Arial Unicode MS"/>
          <w:sz w:val="28"/>
          <w:szCs w:val="28"/>
        </w:rPr>
      </w:pPr>
    </w:p>
    <w:p w14:paraId="3AAD89F7" w14:textId="552A9504" w:rsidR="001E5B10" w:rsidRDefault="000F789A">
      <w:pPr>
        <w:spacing w:line="360" w:lineRule="exact"/>
        <w:ind w:firstLine="560"/>
        <w:rPr>
          <w:rStyle w:val="None"/>
          <w:rFonts w:ascii="Times New Roman" w:eastAsia="Times New Roman" w:hAnsi="Times New Roman" w:cs="Times New Roman"/>
          <w:kern w:val="0"/>
          <w:sz w:val="28"/>
          <w:szCs w:val="28"/>
        </w:rPr>
      </w:pPr>
      <w:r>
        <w:rPr>
          <w:rStyle w:val="None"/>
          <w:rFonts w:ascii="Times New Roman" w:hAnsi="Times New Roman"/>
          <w:kern w:val="0"/>
          <w:sz w:val="28"/>
          <w:szCs w:val="28"/>
        </w:rPr>
        <w:t xml:space="preserve">The five awardees and their award-winning </w:t>
      </w:r>
      <w:r w:rsidR="00C753C4" w:rsidRPr="00C753C4">
        <w:rPr>
          <w:rStyle w:val="None"/>
          <w:rFonts w:ascii="Times New Roman" w:hAnsi="Times New Roman"/>
          <w:kern w:val="0"/>
          <w:sz w:val="28"/>
          <w:szCs w:val="28"/>
        </w:rPr>
        <w:t>monographs</w:t>
      </w:r>
      <w:r>
        <w:rPr>
          <w:rStyle w:val="None"/>
          <w:rFonts w:ascii="Times New Roman" w:hAnsi="Times New Roman"/>
          <w:kern w:val="0"/>
          <w:sz w:val="28"/>
          <w:szCs w:val="28"/>
        </w:rPr>
        <w:t xml:space="preserve"> are as follows:</w:t>
      </w:r>
    </w:p>
    <w:p w14:paraId="2E9292B0" w14:textId="77777777" w:rsidR="001E5B10" w:rsidRDefault="001E5B10">
      <w:pPr>
        <w:spacing w:line="360" w:lineRule="exact"/>
        <w:ind w:right="720"/>
        <w:rPr>
          <w:rStyle w:val="None"/>
          <w:rFonts w:ascii="Times New Roman" w:eastAsia="Times New Roman" w:hAnsi="Times New Roman" w:cs="Times New Roman"/>
          <w:sz w:val="28"/>
          <w:szCs w:val="28"/>
        </w:rPr>
      </w:pPr>
    </w:p>
    <w:p w14:paraId="48123F21" w14:textId="77777777" w:rsidR="001E5B10" w:rsidRDefault="000F789A">
      <w:pPr>
        <w:spacing w:line="360" w:lineRule="exact"/>
        <w:rPr>
          <w:rStyle w:val="None"/>
          <w:rFonts w:ascii="Times New Roman" w:eastAsia="Times New Roman" w:hAnsi="Times New Roman" w:cs="Times New Roman"/>
          <w:b/>
          <w:bCs/>
          <w:sz w:val="28"/>
          <w:szCs w:val="28"/>
        </w:rPr>
      </w:pPr>
      <w:r>
        <w:rPr>
          <w:rStyle w:val="None"/>
          <w:rFonts w:ascii="Times New Roman" w:hAnsi="Times New Roman"/>
          <w:b/>
          <w:bCs/>
          <w:sz w:val="28"/>
          <w:szCs w:val="28"/>
        </w:rPr>
        <w:t>Ko, Chia-Cian</w:t>
      </w:r>
    </w:p>
    <w:p w14:paraId="7F0CC2FB"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Professor, Department of Chinese Literature, National Taiwan University</w:t>
      </w:r>
    </w:p>
    <w:p w14:paraId="27A109E7"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Monograph:</w:t>
      </w:r>
      <w:proofErr w:type="gramStart"/>
      <w:r>
        <w:rPr>
          <w:rStyle w:val="None"/>
          <w:rFonts w:eastAsia="標楷體-繁" w:hint="eastAsia"/>
          <w:kern w:val="0"/>
          <w:sz w:val="28"/>
          <w:szCs w:val="28"/>
          <w:lang w:val="zh-TW"/>
        </w:rPr>
        <w:t>《</w:t>
      </w:r>
      <w:proofErr w:type="gramEnd"/>
      <w:r>
        <w:rPr>
          <w:rStyle w:val="None"/>
          <w:rFonts w:eastAsia="標楷體-繁" w:hint="eastAsia"/>
          <w:kern w:val="0"/>
          <w:sz w:val="28"/>
          <w:szCs w:val="28"/>
          <w:lang w:val="zh-TW"/>
        </w:rPr>
        <w:t>海國詩路：東亞航道與南洋風土</w:t>
      </w:r>
      <w:proofErr w:type="gramStart"/>
      <w:r>
        <w:rPr>
          <w:rStyle w:val="None"/>
          <w:rFonts w:eastAsia="標楷體-繁" w:hint="eastAsia"/>
          <w:kern w:val="0"/>
          <w:sz w:val="28"/>
          <w:szCs w:val="28"/>
          <w:lang w:val="zh-TW"/>
        </w:rPr>
        <w:t>》</w:t>
      </w:r>
      <w:proofErr w:type="gramEnd"/>
      <w:r>
        <w:rPr>
          <w:rStyle w:val="None"/>
          <w:rFonts w:eastAsia="標楷體-繁" w:hint="eastAsia"/>
          <w:kern w:val="0"/>
          <w:sz w:val="28"/>
          <w:szCs w:val="28"/>
          <w:lang w:val="zh-TW"/>
        </w:rPr>
        <w:t>，</w:t>
      </w:r>
      <w:r>
        <w:rPr>
          <w:rStyle w:val="None"/>
          <w:rFonts w:ascii="Times New Roman" w:hAnsi="Times New Roman"/>
          <w:kern w:val="0"/>
          <w:sz w:val="28"/>
          <w:szCs w:val="28"/>
        </w:rPr>
        <w:t>2024</w:t>
      </w:r>
      <w:r>
        <w:rPr>
          <w:rStyle w:val="None"/>
          <w:rFonts w:eastAsia="標楷體-繁" w:hint="eastAsia"/>
          <w:kern w:val="0"/>
          <w:sz w:val="28"/>
          <w:szCs w:val="28"/>
          <w:lang w:val="zh-TW"/>
        </w:rPr>
        <w:t>，臺北市：國立臺灣大學出版中心。</w:t>
      </w:r>
    </w:p>
    <w:p w14:paraId="680599FD" w14:textId="77777777" w:rsidR="001E5B10" w:rsidRDefault="001E5B10">
      <w:pPr>
        <w:spacing w:line="360" w:lineRule="exact"/>
        <w:rPr>
          <w:rStyle w:val="None"/>
          <w:rFonts w:ascii="Times New Roman" w:eastAsia="Times New Roman" w:hAnsi="Times New Roman" w:cs="Times New Roman"/>
          <w:sz w:val="28"/>
          <w:szCs w:val="28"/>
        </w:rPr>
      </w:pPr>
    </w:p>
    <w:p w14:paraId="39F16C28" w14:textId="77777777" w:rsidR="001E5B10" w:rsidRDefault="000F789A">
      <w:pPr>
        <w:spacing w:line="360" w:lineRule="exact"/>
        <w:rPr>
          <w:rStyle w:val="None"/>
          <w:rFonts w:ascii="Times New Roman" w:eastAsia="Times New Roman" w:hAnsi="Times New Roman" w:cs="Times New Roman"/>
          <w:b/>
          <w:bCs/>
          <w:sz w:val="28"/>
          <w:szCs w:val="28"/>
        </w:rPr>
      </w:pPr>
      <w:r>
        <w:rPr>
          <w:rStyle w:val="None"/>
          <w:rFonts w:ascii="Times New Roman" w:hAnsi="Times New Roman"/>
          <w:b/>
          <w:bCs/>
          <w:sz w:val="28"/>
          <w:szCs w:val="28"/>
        </w:rPr>
        <w:t>Chen, Chun-Mei</w:t>
      </w:r>
    </w:p>
    <w:p w14:paraId="7DCF0DEC"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 xml:space="preserve">Professor, Department of Foreign Languages and Literatures, National Chung </w:t>
      </w:r>
      <w:proofErr w:type="spellStart"/>
      <w:r>
        <w:rPr>
          <w:rStyle w:val="None"/>
          <w:rFonts w:ascii="Times New Roman" w:hAnsi="Times New Roman"/>
          <w:sz w:val="28"/>
          <w:szCs w:val="28"/>
        </w:rPr>
        <w:t>Hsing</w:t>
      </w:r>
      <w:proofErr w:type="spellEnd"/>
      <w:r>
        <w:rPr>
          <w:rStyle w:val="None"/>
          <w:rFonts w:ascii="Times New Roman" w:hAnsi="Times New Roman"/>
          <w:sz w:val="28"/>
          <w:szCs w:val="28"/>
        </w:rPr>
        <w:t xml:space="preserve"> University</w:t>
      </w:r>
    </w:p>
    <w:p w14:paraId="0B561D4F"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Monograph:</w:t>
      </w:r>
      <w:r>
        <w:rPr>
          <w:rStyle w:val="None"/>
          <w:rFonts w:ascii="Times New Roman" w:hAnsi="Times New Roman"/>
          <w:i/>
          <w:iCs/>
          <w:sz w:val="28"/>
          <w:szCs w:val="28"/>
        </w:rPr>
        <w:t xml:space="preserve"> Mixed Emotions and Indigenous Language Maintenance in Post-Disaster Reconstruction Communities</w:t>
      </w:r>
      <w:r>
        <w:rPr>
          <w:rStyle w:val="None"/>
          <w:rFonts w:ascii="Times New Roman" w:hAnsi="Times New Roman"/>
          <w:sz w:val="28"/>
          <w:szCs w:val="28"/>
        </w:rPr>
        <w:t>, 2024, Lanham, USA: Lexington Books.</w:t>
      </w:r>
    </w:p>
    <w:p w14:paraId="01AF1BDF" w14:textId="77777777" w:rsidR="001E5B10" w:rsidRDefault="001E5B10">
      <w:pPr>
        <w:widowControl/>
        <w:spacing w:line="360" w:lineRule="exact"/>
        <w:rPr>
          <w:rStyle w:val="None"/>
          <w:rFonts w:ascii="Times New Roman" w:eastAsia="Times New Roman" w:hAnsi="Times New Roman" w:cs="Times New Roman"/>
          <w:b/>
          <w:bCs/>
          <w:sz w:val="28"/>
          <w:szCs w:val="28"/>
        </w:rPr>
      </w:pPr>
    </w:p>
    <w:p w14:paraId="35CCE805" w14:textId="77777777" w:rsidR="001E5B10" w:rsidRDefault="000F789A">
      <w:pPr>
        <w:spacing w:line="360" w:lineRule="exact"/>
        <w:rPr>
          <w:rStyle w:val="None"/>
          <w:rFonts w:ascii="Times New Roman" w:eastAsia="Times New Roman" w:hAnsi="Times New Roman" w:cs="Times New Roman"/>
          <w:b/>
          <w:bCs/>
          <w:sz w:val="28"/>
          <w:szCs w:val="28"/>
        </w:rPr>
      </w:pPr>
      <w:r>
        <w:rPr>
          <w:rStyle w:val="None"/>
          <w:rFonts w:ascii="Times New Roman" w:hAnsi="Times New Roman"/>
          <w:b/>
          <w:bCs/>
          <w:sz w:val="28"/>
          <w:szCs w:val="28"/>
        </w:rPr>
        <w:t>Chen, Yin-I</w:t>
      </w:r>
    </w:p>
    <w:p w14:paraId="10EDCF87"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 xml:space="preserve">Chair Professor, Department of English, National </w:t>
      </w:r>
      <w:proofErr w:type="spellStart"/>
      <w:r>
        <w:rPr>
          <w:rStyle w:val="None"/>
          <w:rFonts w:ascii="Times New Roman" w:hAnsi="Times New Roman"/>
          <w:sz w:val="28"/>
          <w:szCs w:val="28"/>
        </w:rPr>
        <w:t>Chengchi</w:t>
      </w:r>
      <w:proofErr w:type="spellEnd"/>
      <w:r>
        <w:rPr>
          <w:rStyle w:val="None"/>
          <w:rFonts w:ascii="Times New Roman" w:hAnsi="Times New Roman"/>
          <w:sz w:val="28"/>
          <w:szCs w:val="28"/>
        </w:rPr>
        <w:t xml:space="preserve"> University</w:t>
      </w:r>
    </w:p>
    <w:p w14:paraId="0E3F3202"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 xml:space="preserve">Monograph: </w:t>
      </w:r>
      <w:r>
        <w:rPr>
          <w:rStyle w:val="None"/>
          <w:rFonts w:ascii="Times New Roman" w:hAnsi="Times New Roman"/>
          <w:i/>
          <w:iCs/>
          <w:sz w:val="28"/>
          <w:szCs w:val="28"/>
        </w:rPr>
        <w:t>The New Woman and Technologies of Speed in Fin-de-Siecle Literature</w:t>
      </w:r>
      <w:r>
        <w:rPr>
          <w:rStyle w:val="None"/>
          <w:rFonts w:ascii="Times New Roman" w:hAnsi="Times New Roman"/>
          <w:sz w:val="28"/>
          <w:szCs w:val="28"/>
        </w:rPr>
        <w:t>, 2024, New York, USA: Oxford University Press.</w:t>
      </w:r>
    </w:p>
    <w:p w14:paraId="296E208A" w14:textId="77777777" w:rsidR="001E5B10" w:rsidRDefault="001E5B10">
      <w:pPr>
        <w:widowControl/>
        <w:spacing w:line="360" w:lineRule="exact"/>
        <w:rPr>
          <w:rStyle w:val="None"/>
          <w:rFonts w:ascii="Times New Roman" w:eastAsia="Times New Roman" w:hAnsi="Times New Roman" w:cs="Times New Roman"/>
          <w:b/>
          <w:bCs/>
          <w:sz w:val="28"/>
          <w:szCs w:val="28"/>
        </w:rPr>
      </w:pPr>
    </w:p>
    <w:p w14:paraId="00E30F40" w14:textId="77777777" w:rsidR="001E5B10" w:rsidRDefault="000F789A">
      <w:pPr>
        <w:spacing w:line="360" w:lineRule="exact"/>
        <w:rPr>
          <w:rStyle w:val="None"/>
          <w:rFonts w:ascii="Times New Roman" w:eastAsia="Times New Roman" w:hAnsi="Times New Roman" w:cs="Times New Roman"/>
          <w:b/>
          <w:bCs/>
          <w:sz w:val="28"/>
          <w:szCs w:val="28"/>
        </w:rPr>
      </w:pPr>
      <w:r>
        <w:rPr>
          <w:rStyle w:val="None"/>
          <w:rFonts w:ascii="Times New Roman" w:hAnsi="Times New Roman"/>
          <w:b/>
          <w:bCs/>
          <w:sz w:val="28"/>
          <w:szCs w:val="28"/>
        </w:rPr>
        <w:t>Huang, Kuan-Chung</w:t>
      </w:r>
    </w:p>
    <w:p w14:paraId="21CCB7CF"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Adjunct Research Fellows, Institute of History and Philology, Academia Sinica</w:t>
      </w:r>
    </w:p>
    <w:p w14:paraId="45B44476"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Monograph:</w:t>
      </w:r>
      <w:proofErr w:type="gramStart"/>
      <w:r>
        <w:rPr>
          <w:rStyle w:val="None"/>
          <w:rFonts w:eastAsia="標楷體-繁" w:hint="eastAsia"/>
          <w:kern w:val="0"/>
          <w:sz w:val="28"/>
          <w:szCs w:val="28"/>
          <w:lang w:val="zh-TW"/>
        </w:rPr>
        <w:t>《</w:t>
      </w:r>
      <w:proofErr w:type="gramEnd"/>
      <w:r>
        <w:rPr>
          <w:rStyle w:val="None"/>
          <w:rFonts w:eastAsia="標楷體-繁" w:hint="eastAsia"/>
          <w:kern w:val="0"/>
          <w:sz w:val="28"/>
          <w:szCs w:val="28"/>
          <w:lang w:val="zh-TW"/>
        </w:rPr>
        <w:t>居鄉懷國：南宋鄉居士</w:t>
      </w:r>
      <w:proofErr w:type="gramStart"/>
      <w:r>
        <w:rPr>
          <w:rStyle w:val="None"/>
          <w:rFonts w:eastAsia="標楷體-繁" w:hint="eastAsia"/>
          <w:kern w:val="0"/>
          <w:sz w:val="28"/>
          <w:szCs w:val="28"/>
          <w:lang w:val="zh-TW"/>
        </w:rPr>
        <w:t>人劉宰的</w:t>
      </w:r>
      <w:proofErr w:type="gramEnd"/>
      <w:r>
        <w:rPr>
          <w:rStyle w:val="None"/>
          <w:rFonts w:eastAsia="標楷體-繁" w:hint="eastAsia"/>
          <w:kern w:val="0"/>
          <w:sz w:val="28"/>
          <w:szCs w:val="28"/>
          <w:lang w:val="zh-TW"/>
        </w:rPr>
        <w:t>家國理念與實踐</w:t>
      </w:r>
      <w:proofErr w:type="gramStart"/>
      <w:r>
        <w:rPr>
          <w:rStyle w:val="None"/>
          <w:rFonts w:eastAsia="標楷體-繁" w:hint="eastAsia"/>
          <w:kern w:val="0"/>
          <w:sz w:val="28"/>
          <w:szCs w:val="28"/>
          <w:lang w:val="zh-TW"/>
        </w:rPr>
        <w:t>》</w:t>
      </w:r>
      <w:proofErr w:type="gramEnd"/>
      <w:r>
        <w:rPr>
          <w:rStyle w:val="None"/>
          <w:rFonts w:eastAsia="標楷體-繁" w:hint="eastAsia"/>
          <w:kern w:val="0"/>
          <w:sz w:val="28"/>
          <w:szCs w:val="28"/>
          <w:lang w:val="zh-TW"/>
        </w:rPr>
        <w:t>，</w:t>
      </w:r>
      <w:r>
        <w:rPr>
          <w:rStyle w:val="None"/>
          <w:rFonts w:ascii="Times New Roman" w:hAnsi="Times New Roman"/>
          <w:kern w:val="0"/>
          <w:sz w:val="28"/>
          <w:szCs w:val="28"/>
        </w:rPr>
        <w:t>2023</w:t>
      </w:r>
      <w:r>
        <w:rPr>
          <w:rStyle w:val="None"/>
          <w:rFonts w:eastAsia="標楷體-繁" w:hint="eastAsia"/>
          <w:kern w:val="0"/>
          <w:sz w:val="28"/>
          <w:szCs w:val="28"/>
          <w:lang w:val="zh-TW"/>
        </w:rPr>
        <w:t>，臺北市：三民書局股份有限公司。</w:t>
      </w:r>
    </w:p>
    <w:p w14:paraId="2FB3340E" w14:textId="77777777" w:rsidR="001E5B10" w:rsidRDefault="001E5B10">
      <w:pPr>
        <w:widowControl/>
        <w:spacing w:line="360" w:lineRule="exact"/>
        <w:rPr>
          <w:rStyle w:val="None"/>
          <w:rFonts w:ascii="Times New Roman" w:eastAsia="Times New Roman" w:hAnsi="Times New Roman" w:cs="Times New Roman"/>
          <w:b/>
          <w:bCs/>
          <w:sz w:val="28"/>
          <w:szCs w:val="28"/>
        </w:rPr>
      </w:pPr>
    </w:p>
    <w:p w14:paraId="08E0BC54" w14:textId="77777777" w:rsidR="001E5B10" w:rsidRDefault="000F789A">
      <w:pPr>
        <w:widowControl/>
        <w:spacing w:line="360" w:lineRule="exact"/>
        <w:rPr>
          <w:rStyle w:val="None"/>
          <w:rFonts w:ascii="Times New Roman" w:eastAsia="Times New Roman" w:hAnsi="Times New Roman" w:cs="Times New Roman"/>
          <w:b/>
          <w:bCs/>
          <w:sz w:val="28"/>
          <w:szCs w:val="28"/>
          <w:shd w:val="clear" w:color="auto" w:fill="FFFFFF"/>
        </w:rPr>
      </w:pPr>
      <w:proofErr w:type="spellStart"/>
      <w:r>
        <w:rPr>
          <w:rStyle w:val="None"/>
          <w:rFonts w:ascii="Times New Roman" w:hAnsi="Times New Roman"/>
          <w:b/>
          <w:bCs/>
          <w:sz w:val="28"/>
          <w:szCs w:val="28"/>
        </w:rPr>
        <w:t>Batto</w:t>
      </w:r>
      <w:proofErr w:type="spellEnd"/>
      <w:r>
        <w:rPr>
          <w:rStyle w:val="None"/>
          <w:rFonts w:ascii="Times New Roman" w:hAnsi="Times New Roman"/>
          <w:b/>
          <w:bCs/>
          <w:sz w:val="28"/>
          <w:szCs w:val="28"/>
        </w:rPr>
        <w:t>, Nathan F.</w:t>
      </w:r>
    </w:p>
    <w:p w14:paraId="30A5A1AE"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Associate Research Fellow, Institute of Political Science, Academia Sinica</w:t>
      </w:r>
    </w:p>
    <w:p w14:paraId="5D386EC5" w14:textId="77777777" w:rsidR="001E5B10" w:rsidRDefault="000F789A">
      <w:pPr>
        <w:spacing w:line="360" w:lineRule="exact"/>
        <w:rPr>
          <w:rStyle w:val="None"/>
          <w:rFonts w:ascii="Times New Roman" w:eastAsia="Times New Roman" w:hAnsi="Times New Roman" w:cs="Times New Roman"/>
          <w:sz w:val="28"/>
          <w:szCs w:val="28"/>
        </w:rPr>
      </w:pPr>
      <w:r>
        <w:rPr>
          <w:rStyle w:val="None"/>
          <w:rFonts w:ascii="Times New Roman" w:hAnsi="Times New Roman"/>
          <w:sz w:val="28"/>
          <w:szCs w:val="28"/>
        </w:rPr>
        <w:t xml:space="preserve">Monograph: </w:t>
      </w:r>
      <w:r>
        <w:rPr>
          <w:rStyle w:val="None"/>
          <w:rFonts w:ascii="Times New Roman" w:hAnsi="Times New Roman"/>
          <w:i/>
          <w:iCs/>
          <w:sz w:val="28"/>
          <w:szCs w:val="28"/>
        </w:rPr>
        <w:t>Making Punches Count: The Individual Logic of Legislative Brawls</w:t>
      </w:r>
      <w:r>
        <w:rPr>
          <w:rStyle w:val="None"/>
          <w:rFonts w:ascii="Times New Roman" w:hAnsi="Times New Roman"/>
          <w:sz w:val="28"/>
          <w:szCs w:val="28"/>
        </w:rPr>
        <w:t>, 2024, New York, USA: Oxford University Press.</w:t>
      </w:r>
    </w:p>
    <w:p w14:paraId="58FE5E3F" w14:textId="77777777" w:rsidR="001E5B10" w:rsidRDefault="001E5B10">
      <w:pPr>
        <w:spacing w:line="360" w:lineRule="exact"/>
        <w:rPr>
          <w:rStyle w:val="None"/>
          <w:rFonts w:ascii="Times New Roman" w:eastAsia="Times New Roman" w:hAnsi="Times New Roman" w:cs="Times New Roman"/>
          <w:kern w:val="0"/>
          <w:sz w:val="28"/>
          <w:szCs w:val="28"/>
        </w:rPr>
      </w:pPr>
    </w:p>
    <w:p w14:paraId="31727932" w14:textId="77777777" w:rsidR="001E5B10" w:rsidRDefault="001E5B10">
      <w:pPr>
        <w:spacing w:line="360" w:lineRule="exact"/>
        <w:rPr>
          <w:rStyle w:val="Hyperlink2"/>
          <w:rFonts w:eastAsia="Arial Unicode MS"/>
          <w:sz w:val="28"/>
          <w:szCs w:val="28"/>
        </w:rPr>
      </w:pPr>
    </w:p>
    <w:p w14:paraId="0FA032A2" w14:textId="77777777" w:rsidR="001E5B10" w:rsidRDefault="001E5B10">
      <w:pPr>
        <w:spacing w:line="360" w:lineRule="exact"/>
        <w:rPr>
          <w:rStyle w:val="Hyperlink2"/>
          <w:rFonts w:eastAsia="Arial Unicode MS"/>
          <w:sz w:val="28"/>
          <w:szCs w:val="28"/>
        </w:rPr>
      </w:pPr>
    </w:p>
    <w:p w14:paraId="0FC31E90" w14:textId="77777777" w:rsidR="001E5B10" w:rsidRDefault="001E5B10">
      <w:pPr>
        <w:spacing w:line="360" w:lineRule="exact"/>
        <w:ind w:firstLine="480"/>
      </w:pPr>
    </w:p>
    <w:sectPr w:rsidR="001E5B10">
      <w:headerReference w:type="default" r:id="rId15"/>
      <w:pgSz w:w="11900" w:h="16840"/>
      <w:pgMar w:top="1440" w:right="1418" w:bottom="1134" w:left="1418"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F5FE" w14:textId="77777777" w:rsidR="00D67647" w:rsidRDefault="00D67647">
      <w:r>
        <w:separator/>
      </w:r>
    </w:p>
  </w:endnote>
  <w:endnote w:type="continuationSeparator" w:id="0">
    <w:p w14:paraId="1A4EA71A" w14:textId="77777777" w:rsidR="00D67647" w:rsidRDefault="00D6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mbria Bold">
    <w:panose1 w:val="020408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156D" w14:textId="77777777" w:rsidR="001E5B10" w:rsidRDefault="000F789A">
    <w:pPr>
      <w:pStyle w:val="a4"/>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846663">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BF10" w14:textId="77777777" w:rsidR="00D67647" w:rsidRDefault="00D67647">
      <w:r>
        <w:separator/>
      </w:r>
    </w:p>
  </w:footnote>
  <w:footnote w:type="continuationSeparator" w:id="0">
    <w:p w14:paraId="50ECD075" w14:textId="77777777" w:rsidR="00D67647" w:rsidRDefault="00D6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6D85" w14:textId="77777777" w:rsidR="001E5B10" w:rsidRDefault="000F789A">
    <w:pPr>
      <w:pBdr>
        <w:bottom w:val="single" w:sz="24" w:space="0" w:color="823B0B"/>
      </w:pBdr>
      <w:tabs>
        <w:tab w:val="center" w:pos="4153"/>
        <w:tab w:val="right" w:pos="8306"/>
      </w:tabs>
      <w:spacing w:after="120" w:line="400" w:lineRule="exact"/>
      <w:jc w:val="center"/>
    </w:pPr>
    <w:r>
      <w:rPr>
        <w:noProof/>
      </w:rPr>
      <w:drawing>
        <wp:anchor distT="152400" distB="152400" distL="152400" distR="152400" simplePos="0" relativeHeight="251656704" behindDoc="1" locked="0" layoutInCell="1" allowOverlap="1" wp14:anchorId="4B467375" wp14:editId="68C81D5A">
          <wp:simplePos x="0" y="0"/>
          <wp:positionH relativeFrom="page">
            <wp:posOffset>1052830</wp:posOffset>
          </wp:positionH>
          <wp:positionV relativeFrom="page">
            <wp:posOffset>195579</wp:posOffset>
          </wp:positionV>
          <wp:extent cx="474345" cy="474345"/>
          <wp:effectExtent l="0" t="0" r="0" b="0"/>
          <wp:wrapNone/>
          <wp:docPr id="1073741825" name="officeArt object" descr="ãä¸­å¤®ç ç©¶é¢ãçåçæå°çµæ"/>
          <wp:cNvGraphicFramePr/>
          <a:graphic xmlns:a="http://schemas.openxmlformats.org/drawingml/2006/main">
            <a:graphicData uri="http://schemas.openxmlformats.org/drawingml/2006/picture">
              <pic:pic xmlns:pic="http://schemas.openxmlformats.org/drawingml/2006/picture">
                <pic:nvPicPr>
                  <pic:cNvPr id="1073741825" name="ãä¸å¤®ç ç©¶é¢ãçåçæå°çµæ" descr="ãä¸å¤®ç ç©¶é¢ãçåçæå°çµæ"/>
                  <pic:cNvPicPr>
                    <a:picLocks noChangeAspect="1"/>
                  </pic:cNvPicPr>
                </pic:nvPicPr>
                <pic:blipFill>
                  <a:blip r:embed="rId1"/>
                  <a:stretch>
                    <a:fillRect/>
                  </a:stretch>
                </pic:blipFill>
                <pic:spPr>
                  <a:xfrm>
                    <a:off x="0" y="0"/>
                    <a:ext cx="474345" cy="474345"/>
                  </a:xfrm>
                  <a:prstGeom prst="rect">
                    <a:avLst/>
                  </a:prstGeom>
                  <a:ln w="12700" cap="flat">
                    <a:noFill/>
                    <a:miter lim="400000"/>
                  </a:ln>
                  <a:effectLst/>
                </pic:spPr>
              </pic:pic>
            </a:graphicData>
          </a:graphic>
        </wp:anchor>
      </w:drawing>
    </w:r>
    <w:r>
      <w:rPr>
        <w:rFonts w:ascii="Times New Roman" w:hAnsi="Times New Roman"/>
        <w:b/>
        <w:bCs/>
        <w:kern w:val="0"/>
        <w:sz w:val="32"/>
        <w:szCs w:val="32"/>
      </w:rPr>
      <w:t>2025-12-1 Academia Sinica 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F253" w14:textId="77777777" w:rsidR="001E5B10" w:rsidRDefault="000F789A">
    <w:pPr>
      <w:pStyle w:val="HeaderFooter"/>
    </w:pPr>
    <w:r>
      <w:rPr>
        <w:noProof/>
      </w:rPr>
      <w:drawing>
        <wp:anchor distT="152400" distB="152400" distL="152400" distR="152400" simplePos="0" relativeHeight="251657728" behindDoc="1" locked="0" layoutInCell="1" allowOverlap="1" wp14:anchorId="601AFB55" wp14:editId="0628CC77">
          <wp:simplePos x="0" y="0"/>
          <wp:positionH relativeFrom="page">
            <wp:posOffset>1052830</wp:posOffset>
          </wp:positionH>
          <wp:positionV relativeFrom="page">
            <wp:posOffset>195579</wp:posOffset>
          </wp:positionV>
          <wp:extent cx="474345" cy="474345"/>
          <wp:effectExtent l="0" t="0" r="0" b="0"/>
          <wp:wrapNone/>
          <wp:docPr id="1073741827" name="officeArt object" descr="ãä¸­å¤®ç ç©¶é¢ãçåçæå°çµæ"/>
          <wp:cNvGraphicFramePr/>
          <a:graphic xmlns:a="http://schemas.openxmlformats.org/drawingml/2006/main">
            <a:graphicData uri="http://schemas.openxmlformats.org/drawingml/2006/picture">
              <pic:pic xmlns:pic="http://schemas.openxmlformats.org/drawingml/2006/picture">
                <pic:nvPicPr>
                  <pic:cNvPr id="1073741827" name="ãä¸å¤®ç ç©¶é¢ãçåçæå°çµæ" descr="ãä¸å¤®ç ç©¶é¢ãçåçæå°çµæ"/>
                  <pic:cNvPicPr>
                    <a:picLocks noChangeAspect="1"/>
                  </pic:cNvPicPr>
                </pic:nvPicPr>
                <pic:blipFill>
                  <a:blip r:embed="rId1"/>
                  <a:stretch>
                    <a:fillRect/>
                  </a:stretch>
                </pic:blipFill>
                <pic:spPr>
                  <a:xfrm>
                    <a:off x="0" y="0"/>
                    <a:ext cx="474345" cy="474345"/>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FF22" w14:textId="77777777" w:rsidR="001E5B10" w:rsidRDefault="000F789A">
    <w:pPr>
      <w:pStyle w:val="HeaderFooter"/>
    </w:pPr>
    <w:r>
      <w:rPr>
        <w:noProof/>
      </w:rPr>
      <w:drawing>
        <wp:anchor distT="152400" distB="152400" distL="152400" distR="152400" simplePos="0" relativeHeight="251658752" behindDoc="1" locked="0" layoutInCell="1" allowOverlap="1" wp14:anchorId="6638A9E0" wp14:editId="26D9DC81">
          <wp:simplePos x="0" y="0"/>
          <wp:positionH relativeFrom="page">
            <wp:posOffset>1052830</wp:posOffset>
          </wp:positionH>
          <wp:positionV relativeFrom="page">
            <wp:posOffset>195579</wp:posOffset>
          </wp:positionV>
          <wp:extent cx="474345" cy="474345"/>
          <wp:effectExtent l="0" t="0" r="0" b="0"/>
          <wp:wrapNone/>
          <wp:docPr id="1073741828" name="officeArt object" descr="ãä¸­å¤®ç ç©¶é¢ãçåçæå°çµæ"/>
          <wp:cNvGraphicFramePr/>
          <a:graphic xmlns:a="http://schemas.openxmlformats.org/drawingml/2006/main">
            <a:graphicData uri="http://schemas.openxmlformats.org/drawingml/2006/picture">
              <pic:pic xmlns:pic="http://schemas.openxmlformats.org/drawingml/2006/picture">
                <pic:nvPicPr>
                  <pic:cNvPr id="1073741828" name="ãä¸å¤®ç ç©¶é¢ãçåçæå°çµæ" descr="ãä¸å¤®ç ç©¶é¢ãçåçæå°çµæ"/>
                  <pic:cNvPicPr>
                    <a:picLocks noChangeAspect="1"/>
                  </pic:cNvPicPr>
                </pic:nvPicPr>
                <pic:blipFill>
                  <a:blip r:embed="rId1"/>
                  <a:stretch>
                    <a:fillRect/>
                  </a:stretch>
                </pic:blipFill>
                <pic:spPr>
                  <a:xfrm>
                    <a:off x="0" y="0"/>
                    <a:ext cx="474345" cy="47434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F7F22"/>
    <w:multiLevelType w:val="hybridMultilevel"/>
    <w:tmpl w:val="35545EF0"/>
    <w:lvl w:ilvl="0" w:tplc="B4606036">
      <w:start w:val="1"/>
      <w:numFmt w:val="bullet"/>
      <w:lvlText w:val="．"/>
      <w:lvlJc w:val="left"/>
      <w:pPr>
        <w:ind w:left="4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6BFC2E8A">
      <w:start w:val="1"/>
      <w:numFmt w:val="bullet"/>
      <w:lvlText w:val="■"/>
      <w:lvlJc w:val="left"/>
      <w:pPr>
        <w:ind w:left="9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CA06D9F8">
      <w:start w:val="1"/>
      <w:numFmt w:val="bullet"/>
      <w:lvlText w:val="◆"/>
      <w:lvlJc w:val="left"/>
      <w:pPr>
        <w:ind w:left="14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A92EB740">
      <w:start w:val="1"/>
      <w:numFmt w:val="bullet"/>
      <w:lvlText w:val="●"/>
      <w:lvlJc w:val="left"/>
      <w:pPr>
        <w:ind w:left="19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8AB24E3A">
      <w:start w:val="1"/>
      <w:numFmt w:val="bullet"/>
      <w:lvlText w:val="■"/>
      <w:lvlJc w:val="left"/>
      <w:pPr>
        <w:ind w:left="241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4C026FC">
      <w:start w:val="1"/>
      <w:numFmt w:val="bullet"/>
      <w:lvlText w:val="◆"/>
      <w:lvlJc w:val="left"/>
      <w:pPr>
        <w:ind w:left="28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FBB2659E">
      <w:start w:val="1"/>
      <w:numFmt w:val="bullet"/>
      <w:lvlText w:val="●"/>
      <w:lvlJc w:val="left"/>
      <w:pPr>
        <w:ind w:left="33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CFA0AA36">
      <w:start w:val="1"/>
      <w:numFmt w:val="bullet"/>
      <w:lvlText w:val="■"/>
      <w:lvlJc w:val="left"/>
      <w:pPr>
        <w:ind w:left="38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57548CB4">
      <w:start w:val="1"/>
      <w:numFmt w:val="bullet"/>
      <w:lvlText w:val="◆"/>
      <w:lvlJc w:val="left"/>
      <w:pPr>
        <w:ind w:left="43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174F0F"/>
    <w:multiLevelType w:val="hybridMultilevel"/>
    <w:tmpl w:val="8DC64A24"/>
    <w:lvl w:ilvl="0" w:tplc="A9BC42D0">
      <w:start w:val="1"/>
      <w:numFmt w:val="bullet"/>
      <w:lvlText w:val="．"/>
      <w:lvlJc w:val="left"/>
      <w:pPr>
        <w:ind w:left="48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9DA8BF00">
      <w:start w:val="1"/>
      <w:numFmt w:val="bullet"/>
      <w:lvlText w:val="■"/>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03D451C2">
      <w:start w:val="1"/>
      <w:numFmt w:val="bullet"/>
      <w:lvlText w:val="◆"/>
      <w:lvlJc w:val="left"/>
      <w:pPr>
        <w:ind w:left="14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1442865C">
      <w:start w:val="1"/>
      <w:numFmt w:val="bullet"/>
      <w:lvlText w:val="●"/>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00B4735E">
      <w:start w:val="1"/>
      <w:numFmt w:val="bullet"/>
      <w:lvlText w:val="■"/>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595A3E8A">
      <w:start w:val="1"/>
      <w:numFmt w:val="bullet"/>
      <w:lvlText w:val="◆"/>
      <w:lvlJc w:val="left"/>
      <w:pPr>
        <w:ind w:left="288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83ACD60C">
      <w:start w:val="1"/>
      <w:numFmt w:val="bullet"/>
      <w:lvlText w:val="●"/>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226C0B70">
      <w:start w:val="1"/>
      <w:numFmt w:val="bullet"/>
      <w:lvlText w:val="■"/>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1C2AC13C">
      <w:start w:val="1"/>
      <w:numFmt w:val="bullet"/>
      <w:lvlText w:val="◆"/>
      <w:lvlJc w:val="left"/>
      <w:pPr>
        <w:ind w:left="43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53D21"/>
    <w:multiLevelType w:val="hybridMultilevel"/>
    <w:tmpl w:val="9AC630B2"/>
    <w:lvl w:ilvl="0" w:tplc="6646FC7C">
      <w:start w:val="1"/>
      <w:numFmt w:val="bullet"/>
      <w:lvlText w:val="．"/>
      <w:lvlJc w:val="left"/>
      <w:pPr>
        <w:ind w:left="4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B538CF5A">
      <w:start w:val="1"/>
      <w:numFmt w:val="bullet"/>
      <w:lvlText w:val="■"/>
      <w:lvlJc w:val="left"/>
      <w:pPr>
        <w:ind w:left="9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F963534">
      <w:start w:val="1"/>
      <w:numFmt w:val="bullet"/>
      <w:lvlText w:val="◆"/>
      <w:lvlJc w:val="left"/>
      <w:pPr>
        <w:ind w:left="14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7AF2199A">
      <w:start w:val="1"/>
      <w:numFmt w:val="bullet"/>
      <w:lvlText w:val="●"/>
      <w:lvlJc w:val="left"/>
      <w:pPr>
        <w:ind w:left="19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978EA408">
      <w:start w:val="1"/>
      <w:numFmt w:val="bullet"/>
      <w:lvlText w:val="■"/>
      <w:lvlJc w:val="left"/>
      <w:pPr>
        <w:ind w:left="241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437EAA96">
      <w:start w:val="1"/>
      <w:numFmt w:val="bullet"/>
      <w:lvlText w:val="◆"/>
      <w:lvlJc w:val="left"/>
      <w:pPr>
        <w:ind w:left="28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CFC8E6CC">
      <w:start w:val="1"/>
      <w:numFmt w:val="bullet"/>
      <w:lvlText w:val="●"/>
      <w:lvlJc w:val="left"/>
      <w:pPr>
        <w:ind w:left="33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CEDED132">
      <w:start w:val="1"/>
      <w:numFmt w:val="bullet"/>
      <w:lvlText w:val="■"/>
      <w:lvlJc w:val="left"/>
      <w:pPr>
        <w:ind w:left="38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E0AE23D8">
      <w:start w:val="1"/>
      <w:numFmt w:val="bullet"/>
      <w:lvlText w:val="◆"/>
      <w:lvlJc w:val="left"/>
      <w:pPr>
        <w:ind w:left="43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65B420D"/>
    <w:multiLevelType w:val="hybridMultilevel"/>
    <w:tmpl w:val="459CBF20"/>
    <w:lvl w:ilvl="0" w:tplc="C0C6FB90">
      <w:start w:val="1"/>
      <w:numFmt w:val="bullet"/>
      <w:lvlText w:val="．"/>
      <w:lvlJc w:val="left"/>
      <w:pPr>
        <w:ind w:left="48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79AC4D5C">
      <w:start w:val="1"/>
      <w:numFmt w:val="bullet"/>
      <w:lvlText w:val="■"/>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15F24F7C">
      <w:start w:val="1"/>
      <w:numFmt w:val="bullet"/>
      <w:lvlText w:val="◆"/>
      <w:lvlJc w:val="left"/>
      <w:pPr>
        <w:ind w:left="14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C7BAA77C">
      <w:start w:val="1"/>
      <w:numFmt w:val="bullet"/>
      <w:lvlText w:val="●"/>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C0A28ADE">
      <w:start w:val="1"/>
      <w:numFmt w:val="bullet"/>
      <w:lvlText w:val="■"/>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03FE6BE0">
      <w:start w:val="1"/>
      <w:numFmt w:val="bullet"/>
      <w:lvlText w:val="◆"/>
      <w:lvlJc w:val="left"/>
      <w:pPr>
        <w:ind w:left="288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FD6EF7D6">
      <w:start w:val="1"/>
      <w:numFmt w:val="bullet"/>
      <w:lvlText w:val="●"/>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9594F75C">
      <w:start w:val="1"/>
      <w:numFmt w:val="bullet"/>
      <w:lvlText w:val="■"/>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4BC8B18E">
      <w:start w:val="1"/>
      <w:numFmt w:val="bullet"/>
      <w:lvlText w:val="◆"/>
      <w:lvlJc w:val="left"/>
      <w:pPr>
        <w:ind w:left="43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CE49F5"/>
    <w:multiLevelType w:val="hybridMultilevel"/>
    <w:tmpl w:val="E2F20626"/>
    <w:lvl w:ilvl="0" w:tplc="46EE7A4A">
      <w:start w:val="1"/>
      <w:numFmt w:val="bullet"/>
      <w:lvlText w:val="．"/>
      <w:lvlJc w:val="left"/>
      <w:pPr>
        <w:ind w:left="4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EC5ACA32">
      <w:start w:val="1"/>
      <w:numFmt w:val="bullet"/>
      <w:lvlText w:val="■"/>
      <w:lvlJc w:val="left"/>
      <w:pPr>
        <w:ind w:left="9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81AC3B9C">
      <w:start w:val="1"/>
      <w:numFmt w:val="bullet"/>
      <w:lvlText w:val="◆"/>
      <w:lvlJc w:val="left"/>
      <w:pPr>
        <w:ind w:left="14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2650231E">
      <w:start w:val="1"/>
      <w:numFmt w:val="bullet"/>
      <w:lvlText w:val="●"/>
      <w:lvlJc w:val="left"/>
      <w:pPr>
        <w:ind w:left="19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AB8E06BE">
      <w:start w:val="1"/>
      <w:numFmt w:val="bullet"/>
      <w:lvlText w:val="■"/>
      <w:lvlJc w:val="left"/>
      <w:pPr>
        <w:ind w:left="241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170EFA98">
      <w:start w:val="1"/>
      <w:numFmt w:val="bullet"/>
      <w:lvlText w:val="◆"/>
      <w:lvlJc w:val="left"/>
      <w:pPr>
        <w:ind w:left="289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5950A9E6">
      <w:start w:val="1"/>
      <w:numFmt w:val="bullet"/>
      <w:lvlText w:val="●"/>
      <w:lvlJc w:val="left"/>
      <w:pPr>
        <w:ind w:left="337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8D50DFAE">
      <w:start w:val="1"/>
      <w:numFmt w:val="bullet"/>
      <w:lvlText w:val="■"/>
      <w:lvlJc w:val="left"/>
      <w:pPr>
        <w:ind w:left="385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9A009EE2">
      <w:start w:val="1"/>
      <w:numFmt w:val="bullet"/>
      <w:lvlText w:val="◆"/>
      <w:lvlJc w:val="left"/>
      <w:pPr>
        <w:ind w:left="4338" w:hanging="49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trackRevisions/>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10"/>
    <w:rsid w:val="00076DC3"/>
    <w:rsid w:val="000F789A"/>
    <w:rsid w:val="001E5B10"/>
    <w:rsid w:val="005C21C1"/>
    <w:rsid w:val="006F1901"/>
    <w:rsid w:val="00724EE1"/>
    <w:rsid w:val="007A5E7A"/>
    <w:rsid w:val="007F6A3A"/>
    <w:rsid w:val="00846663"/>
    <w:rsid w:val="00864CF6"/>
    <w:rsid w:val="00BF6466"/>
    <w:rsid w:val="00C753C4"/>
    <w:rsid w:val="00C97770"/>
    <w:rsid w:val="00D67647"/>
    <w:rsid w:val="00FA1DEE"/>
    <w:rsid w:val="00FF4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1A5EE"/>
  <w15:docId w15:val="{410AA047-AD6E-41D2-B3D3-1DD26A85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eastAsia="Arial Unicode MS"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footer"/>
    <w:pPr>
      <w:widowControl w:val="0"/>
      <w:tabs>
        <w:tab w:val="center" w:pos="4153"/>
        <w:tab w:val="right" w:pos="8306"/>
      </w:tabs>
    </w:pPr>
    <w:rPr>
      <w:rFonts w:ascii="Arial Unicode MS" w:eastAsia="Arial Unicode MS" w:hAnsi="Arial Unicode MS" w:cs="Arial Unicode MS"/>
      <w:color w:val="000000"/>
      <w:kern w:val="2"/>
      <w:u w:color="000000"/>
    </w:rPr>
  </w:style>
  <w:style w:type="paragraph" w:customStyle="1" w:styleId="Default">
    <w:name w:val="Default"/>
    <w:pPr>
      <w:spacing w:before="160" w:line="288" w:lineRule="auto"/>
    </w:pPr>
    <w:rPr>
      <w:rFonts w:ascii="Cambria" w:eastAsia="Cambria" w:hAnsi="Cambria" w:cs="Cambria"/>
      <w:color w:val="000000"/>
      <w:sz w:val="28"/>
      <w:szCs w:val="28"/>
      <w14:textOutline w14:w="0" w14:cap="flat" w14:cmpd="sng" w14:algn="ctr">
        <w14:noFill/>
        <w14:prstDash w14:val="solid"/>
        <w14:bevel/>
      </w14:textOutline>
    </w:rPr>
  </w:style>
  <w:style w:type="paragraph" w:styleId="Web">
    <w:name w:val="Normal (Web)"/>
    <w:pPr>
      <w:spacing w:before="100" w:after="100"/>
    </w:pPr>
    <w:rPr>
      <w:rFonts w:ascii="新細明體" w:eastAsia="Arial Unicode MS" w:hAnsi="新細明體" w:cs="Arial Unicode MS"/>
      <w:color w:val="000000"/>
      <w:sz w:val="24"/>
      <w:szCs w:val="24"/>
      <w:u w:color="000000"/>
    </w:rPr>
  </w:style>
  <w:style w:type="character" w:customStyle="1" w:styleId="NoneA">
    <w:name w:val="None A"/>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27"/>
      <w:szCs w:val="27"/>
      <w:u w:val="single" w:color="0000FF"/>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0000"/>
      <w:kern w:val="0"/>
      <w:u w:val="none" w:color="000000"/>
      <w:lang w:val="de-DE"/>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00"/>
      <w:kern w:val="0"/>
      <w:u w:val="none"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Cambria" w:eastAsia="Cambria" w:hAnsi="Cambria" w:cs="Cambria"/>
      <w:color w:val="000000"/>
      <w:sz w:val="28"/>
      <w:szCs w:val="28"/>
      <w14:textOutline w14:w="0" w14:cap="flat" w14:cmpd="sng" w14:algn="ctr">
        <w14:noFill/>
        <w14:prstDash w14:val="solid"/>
        <w14:bevel/>
      </w14:textOutline>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rPr>
      <w:rFonts w:ascii="Calibri" w:hAnsi="Calibri" w:cs="Arial Unicode MS"/>
      <w:color w:val="000000"/>
      <w:kern w:val="2"/>
      <w:sz w:val="24"/>
      <w:szCs w:val="24"/>
      <w:u w:color="000000"/>
    </w:rPr>
  </w:style>
  <w:style w:type="character" w:styleId="a7">
    <w:name w:val="annotation reference"/>
    <w:basedOn w:val="a0"/>
    <w:uiPriority w:val="99"/>
    <w:semiHidden/>
    <w:unhideWhenUsed/>
    <w:rPr>
      <w:sz w:val="18"/>
      <w:szCs w:val="18"/>
    </w:rPr>
  </w:style>
  <w:style w:type="paragraph" w:styleId="a8">
    <w:name w:val="Revision"/>
    <w:hidden/>
    <w:uiPriority w:val="99"/>
    <w:semiHidden/>
    <w:rsid w:val="008466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Arial Unicode MS" w:hAnsi="Calibri" w:cs="Arial Unicode MS"/>
      <w:color w:val="000000"/>
      <w:kern w:val="2"/>
      <w:sz w:val="24"/>
      <w:szCs w:val="24"/>
      <w:u w:color="000000"/>
    </w:rPr>
  </w:style>
  <w:style w:type="paragraph" w:styleId="a9">
    <w:name w:val="header"/>
    <w:basedOn w:val="a"/>
    <w:link w:val="aa"/>
    <w:uiPriority w:val="99"/>
    <w:unhideWhenUsed/>
    <w:rsid w:val="005C21C1"/>
    <w:pPr>
      <w:tabs>
        <w:tab w:val="center" w:pos="4153"/>
        <w:tab w:val="right" w:pos="8306"/>
      </w:tabs>
      <w:snapToGrid w:val="0"/>
    </w:pPr>
    <w:rPr>
      <w:sz w:val="20"/>
      <w:szCs w:val="20"/>
    </w:rPr>
  </w:style>
  <w:style w:type="character" w:customStyle="1" w:styleId="aa">
    <w:name w:val="頁首 字元"/>
    <w:basedOn w:val="a0"/>
    <w:link w:val="a9"/>
    <w:uiPriority w:val="99"/>
    <w:rsid w:val="005C21C1"/>
    <w:rPr>
      <w:rFonts w:ascii="Calibri" w:eastAsia="Arial Unicode MS" w:hAnsi="Calibri" w:cs="Arial Unicode M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nglin@as.edu.t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ngzi@as.edu.tw" TargetMode="External"/><Relationship Id="rId4" Type="http://schemas.openxmlformats.org/officeDocument/2006/relationships/settings" Target="settings.xml"/><Relationship Id="rId9" Type="http://schemas.openxmlformats.org/officeDocument/2006/relationships/hyperlink" Target="https://reurl.cc/bN7Nm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Cambria Bold"/>
        <a:ea typeface="細明體"/>
        <a:cs typeface="Cambria Bold"/>
      </a:majorFont>
      <a:minorFont>
        <a:latin typeface="Cambria"/>
        <a:ea typeface="新細明體"/>
        <a:cs typeface="Cambri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CE03-0372-4066-B59E-413A464D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2025-12-03T04:06:00Z</dcterms:created>
  <dcterms:modified xsi:type="dcterms:W3CDTF">2025-12-03T05:44:00Z</dcterms:modified>
</cp:coreProperties>
</file>